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BFC8" w14:textId="77777777" w:rsidR="00251050" w:rsidRPr="00675E6F" w:rsidRDefault="000F3EBC" w:rsidP="00864982">
      <w:pPr>
        <w:jc w:val="center"/>
        <w:rPr>
          <w:b/>
          <w:bCs/>
          <w:smallCaps/>
          <w:sz w:val="32"/>
          <w:szCs w:val="32"/>
        </w:rPr>
      </w:pPr>
      <w:r w:rsidRPr="00675E6F">
        <w:rPr>
          <w:b/>
          <w:bCs/>
          <w:smallCaps/>
          <w:sz w:val="32"/>
          <w:szCs w:val="32"/>
        </w:rPr>
        <w:t>Jon Michaels</w:t>
      </w:r>
    </w:p>
    <w:p w14:paraId="02A35A4A" w14:textId="77777777" w:rsidR="0082152F" w:rsidRPr="00EE26E4" w:rsidRDefault="00B5253D" w:rsidP="00864982">
      <w:pPr>
        <w:jc w:val="center"/>
        <w:rPr>
          <w:smallCaps/>
          <w:sz w:val="28"/>
          <w:szCs w:val="28"/>
        </w:rPr>
      </w:pPr>
      <w:r w:rsidRPr="00EE26E4">
        <w:rPr>
          <w:smallCaps/>
          <w:sz w:val="28"/>
          <w:szCs w:val="28"/>
        </w:rPr>
        <w:t>UCLA School of Law</w:t>
      </w:r>
    </w:p>
    <w:p w14:paraId="4FCB7B75" w14:textId="77777777" w:rsidR="00421B40" w:rsidRPr="00EE26E4" w:rsidRDefault="00421B40" w:rsidP="00864982">
      <w:pPr>
        <w:jc w:val="center"/>
        <w:rPr>
          <w:smallCaps/>
          <w:sz w:val="28"/>
          <w:szCs w:val="28"/>
        </w:rPr>
      </w:pPr>
      <w:r w:rsidRPr="00EE26E4">
        <w:rPr>
          <w:smallCaps/>
          <w:sz w:val="28"/>
          <w:szCs w:val="28"/>
        </w:rPr>
        <w:t>405 Hilgard Ave</w:t>
      </w:r>
      <w:r w:rsidR="000F3EBC" w:rsidRPr="00EE26E4">
        <w:rPr>
          <w:smallCaps/>
          <w:sz w:val="28"/>
          <w:szCs w:val="28"/>
        </w:rPr>
        <w:t>nue</w:t>
      </w:r>
      <w:r w:rsidR="00475F54" w:rsidRPr="00EE26E4">
        <w:rPr>
          <w:smallCaps/>
          <w:sz w:val="28"/>
          <w:szCs w:val="28"/>
        </w:rPr>
        <w:t xml:space="preserve"> • </w:t>
      </w:r>
      <w:r w:rsidRPr="00EE26E4">
        <w:rPr>
          <w:smallCaps/>
          <w:sz w:val="28"/>
          <w:szCs w:val="28"/>
        </w:rPr>
        <w:t>Los Angeles, CA 90095</w:t>
      </w:r>
    </w:p>
    <w:p w14:paraId="1B0EF85F" w14:textId="05DA181B" w:rsidR="00864982" w:rsidRPr="00EE26E4" w:rsidRDefault="00864982" w:rsidP="00864982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DB70C8">
        <w:t>michaels@law.ucla.edu</w:t>
      </w:r>
    </w:p>
    <w:p w14:paraId="20C03D6D" w14:textId="77777777" w:rsidR="00675E6F" w:rsidRDefault="00675E6F" w:rsidP="00DB70C8">
      <w:pPr>
        <w:pBdr>
          <w:bottom w:val="single" w:sz="6" w:space="1" w:color="auto"/>
        </w:pBdr>
        <w:jc w:val="center"/>
      </w:pPr>
    </w:p>
    <w:p w14:paraId="2FCC0D48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0A013F44" w14:textId="6DECC846" w:rsidR="00053C58" w:rsidRDefault="00053C58" w:rsidP="00864982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Academic Appointme</w:t>
      </w:r>
      <w:r w:rsidR="00F63182" w:rsidRPr="00DB70C8">
        <w:rPr>
          <w:u w:val="none"/>
        </w:rPr>
        <w:t>n</w:t>
      </w:r>
      <w:r w:rsidRPr="00DB70C8">
        <w:rPr>
          <w:u w:val="none"/>
        </w:rPr>
        <w:t>ts</w:t>
      </w:r>
    </w:p>
    <w:p w14:paraId="08A2154E" w14:textId="77777777" w:rsidR="00864982" w:rsidRPr="00DB70C8" w:rsidRDefault="00864982" w:rsidP="00DB70C8">
      <w:pPr>
        <w:pStyle w:val="JM-Category"/>
        <w:spacing w:before="0"/>
        <w:jc w:val="center"/>
        <w:rPr>
          <w:u w:val="none"/>
        </w:rPr>
      </w:pPr>
    </w:p>
    <w:p w14:paraId="080E89B3" w14:textId="77777777" w:rsidR="003D3F2E" w:rsidRDefault="0082152F" w:rsidP="00DB70C8">
      <w:pPr>
        <w:pStyle w:val="JM-placesname"/>
        <w:spacing w:before="0"/>
        <w:ind w:left="720" w:hanging="720"/>
      </w:pPr>
      <w:r w:rsidRPr="008A4AA0">
        <w:rPr>
          <w:b/>
          <w:bCs/>
        </w:rPr>
        <w:t>UCLA School of Law</w:t>
      </w:r>
      <w:r w:rsidR="00510399">
        <w:t xml:space="preserve">, </w:t>
      </w:r>
      <w:r w:rsidR="00510399" w:rsidRPr="000B27B3">
        <w:t>Los</w:t>
      </w:r>
      <w:r w:rsidR="00510399">
        <w:t xml:space="preserve"> </w:t>
      </w:r>
      <w:r w:rsidR="00510399" w:rsidRPr="000B27B3">
        <w:t>Angeles</w:t>
      </w:r>
      <w:r w:rsidR="00510399">
        <w:t>, CA</w:t>
      </w:r>
      <w:r w:rsidR="00E749C6">
        <w:br/>
      </w:r>
      <w:r w:rsidR="00377939">
        <w:t>Assistant Professor, 2008</w:t>
      </w:r>
      <w:r w:rsidR="00377939" w:rsidRPr="00510399">
        <w:t>–</w:t>
      </w:r>
      <w:r w:rsidR="00377939">
        <w:t>2013</w:t>
      </w:r>
    </w:p>
    <w:p w14:paraId="6CE4BDCF" w14:textId="011A453E" w:rsidR="00677D29" w:rsidRDefault="00677D29" w:rsidP="00864982">
      <w:pPr>
        <w:pStyle w:val="JM-placesname"/>
        <w:spacing w:before="0"/>
        <w:ind w:left="720"/>
      </w:pPr>
      <w:r>
        <w:t>Professor, 2013</w:t>
      </w:r>
      <w:r w:rsidR="001D1AE1">
        <w:t>–</w:t>
      </w:r>
      <w:r w:rsidR="003D3F2E">
        <w:t>Present</w:t>
      </w:r>
    </w:p>
    <w:p w14:paraId="29888286" w14:textId="77777777" w:rsidR="00864982" w:rsidRDefault="00864982" w:rsidP="00DB70C8">
      <w:pPr>
        <w:pStyle w:val="JM-placesname"/>
        <w:spacing w:before="0"/>
        <w:ind w:left="720"/>
      </w:pPr>
    </w:p>
    <w:p w14:paraId="68EAC605" w14:textId="48A2D60E" w:rsidR="00BF2525" w:rsidRDefault="00BF2525" w:rsidP="00864982">
      <w:pPr>
        <w:pStyle w:val="JM-placesname"/>
        <w:spacing w:before="0"/>
        <w:ind w:left="720" w:hanging="720"/>
      </w:pPr>
      <w:r w:rsidRPr="00795D9E">
        <w:rPr>
          <w:b/>
          <w:bCs/>
        </w:rPr>
        <w:t>Yale Law School</w:t>
      </w:r>
      <w:r w:rsidRPr="00510399">
        <w:t>,</w:t>
      </w:r>
      <w:r>
        <w:t xml:space="preserve"> </w:t>
      </w:r>
      <w:r w:rsidRPr="00510399">
        <w:t>New Haven, CT</w:t>
      </w:r>
      <w:r w:rsidR="00E749C6">
        <w:br/>
      </w:r>
      <w:r>
        <w:t xml:space="preserve">Anne </w:t>
      </w:r>
      <w:proofErr w:type="spellStart"/>
      <w:r>
        <w:t>Urowsky</w:t>
      </w:r>
      <w:proofErr w:type="spellEnd"/>
      <w:r>
        <w:t xml:space="preserve"> Visiting Professor of Law, </w:t>
      </w:r>
      <w:r w:rsidRPr="00510399">
        <w:t>2013</w:t>
      </w:r>
      <w:r w:rsidR="001D1AE1">
        <w:t>–</w:t>
      </w:r>
      <w:r>
        <w:t>2014</w:t>
      </w:r>
    </w:p>
    <w:p w14:paraId="30C7A3F7" w14:textId="77777777" w:rsidR="00864982" w:rsidRDefault="00864982" w:rsidP="00DB70C8">
      <w:pPr>
        <w:pStyle w:val="JM-placesname"/>
        <w:spacing w:before="0"/>
        <w:ind w:left="720" w:hanging="720"/>
      </w:pPr>
    </w:p>
    <w:p w14:paraId="680FC77C" w14:textId="77777777" w:rsidR="002D747D" w:rsidRDefault="002D747D" w:rsidP="00864982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Education</w:t>
      </w:r>
    </w:p>
    <w:p w14:paraId="43837076" w14:textId="77777777" w:rsidR="00864982" w:rsidRPr="00DB70C8" w:rsidRDefault="00864982" w:rsidP="00DB70C8">
      <w:pPr>
        <w:pStyle w:val="JM-Category"/>
        <w:spacing w:before="0"/>
        <w:jc w:val="center"/>
        <w:rPr>
          <w:u w:val="none"/>
        </w:rPr>
      </w:pPr>
    </w:p>
    <w:p w14:paraId="4064DFCD" w14:textId="77777777" w:rsidR="00377939" w:rsidRDefault="002D747D" w:rsidP="00DB70C8">
      <w:pPr>
        <w:pStyle w:val="JM-placesname"/>
        <w:spacing w:before="0"/>
        <w:ind w:left="720" w:hanging="720"/>
      </w:pPr>
      <w:r w:rsidRPr="00510399">
        <w:rPr>
          <w:b/>
        </w:rPr>
        <w:t>Yale Law School</w:t>
      </w:r>
      <w:r w:rsidRPr="00510399">
        <w:t xml:space="preserve">, </w:t>
      </w:r>
      <w:r w:rsidR="0099781F" w:rsidRPr="00510399">
        <w:t>New Haven, CT</w:t>
      </w:r>
      <w:r w:rsidR="00E749C6">
        <w:br/>
      </w:r>
      <w:r w:rsidR="0099781F" w:rsidRPr="00510399">
        <w:t>J</w:t>
      </w:r>
      <w:r w:rsidR="00251050">
        <w:t>.</w:t>
      </w:r>
      <w:r w:rsidR="0099781F" w:rsidRPr="00510399">
        <w:t>D</w:t>
      </w:r>
      <w:r w:rsidR="00251050">
        <w:t>.</w:t>
      </w:r>
      <w:r w:rsidR="0099781F" w:rsidRPr="00510399">
        <w:t xml:space="preserve"> 2003</w:t>
      </w:r>
    </w:p>
    <w:p w14:paraId="78EA89B2" w14:textId="77777777" w:rsidR="002D747D" w:rsidRDefault="0099781F" w:rsidP="00864982">
      <w:pPr>
        <w:pStyle w:val="JM-placesdetail"/>
        <w:spacing w:before="0"/>
        <w:ind w:left="720"/>
      </w:pPr>
      <w:r w:rsidRPr="00377939">
        <w:rPr>
          <w:i/>
        </w:rPr>
        <w:t>Activities</w:t>
      </w:r>
      <w:r w:rsidRPr="00377939">
        <w:t>:</w:t>
      </w:r>
      <w:r w:rsidRPr="006E2F7B">
        <w:t xml:space="preserve"> </w:t>
      </w:r>
      <w:r w:rsidRPr="00377939">
        <w:rPr>
          <w:u w:val="single"/>
        </w:rPr>
        <w:t>Yale Law Journal</w:t>
      </w:r>
      <w:r w:rsidRPr="00251050">
        <w:t>, Articles Editor</w:t>
      </w:r>
      <w:r w:rsidR="00997349">
        <w:t>.</w:t>
      </w:r>
    </w:p>
    <w:p w14:paraId="123D9ABA" w14:textId="77777777" w:rsidR="00864982" w:rsidRPr="00251050" w:rsidRDefault="00864982" w:rsidP="00DB70C8">
      <w:pPr>
        <w:pStyle w:val="JM-placesdetail"/>
        <w:spacing w:before="0"/>
        <w:ind w:left="720"/>
      </w:pPr>
    </w:p>
    <w:p w14:paraId="58B163C7" w14:textId="77777777" w:rsidR="00251050" w:rsidRDefault="0099781F" w:rsidP="00DB70C8">
      <w:pPr>
        <w:pStyle w:val="JM-placesname"/>
        <w:spacing w:before="0"/>
        <w:ind w:left="720" w:hanging="720"/>
      </w:pPr>
      <w:r w:rsidRPr="00510399">
        <w:rPr>
          <w:b/>
        </w:rPr>
        <w:t>University of Oxford</w:t>
      </w:r>
      <w:r w:rsidRPr="00510399">
        <w:t>,</w:t>
      </w:r>
      <w:r w:rsidR="00747E4C">
        <w:t xml:space="preserve"> Worcester College,</w:t>
      </w:r>
      <w:r w:rsidRPr="00510399">
        <w:t xml:space="preserve"> Oxford, UK</w:t>
      </w:r>
      <w:r w:rsidR="0002320B">
        <w:br/>
      </w:r>
      <w:r w:rsidRPr="00510399">
        <w:t>M</w:t>
      </w:r>
      <w:r w:rsidR="00251050">
        <w:t>.</w:t>
      </w:r>
      <w:r w:rsidRPr="00510399">
        <w:t>A</w:t>
      </w:r>
      <w:r w:rsidR="001A252A">
        <w:t>. (Oxon)</w:t>
      </w:r>
      <w:r w:rsidRPr="00510399">
        <w:t xml:space="preserve"> 2006; B</w:t>
      </w:r>
      <w:r w:rsidR="00251050">
        <w:t>.</w:t>
      </w:r>
      <w:r w:rsidRPr="00510399">
        <w:t>A</w:t>
      </w:r>
      <w:r w:rsidR="00251050">
        <w:t>.</w:t>
      </w:r>
      <w:r w:rsidRPr="00510399">
        <w:t xml:space="preserve"> 2000 (Philosophy, Politics, and Economics)</w:t>
      </w:r>
    </w:p>
    <w:p w14:paraId="284DBBB6" w14:textId="77777777" w:rsidR="0099781F" w:rsidRDefault="0099781F" w:rsidP="00864982">
      <w:pPr>
        <w:pStyle w:val="JM-placesdetail"/>
        <w:spacing w:before="0"/>
        <w:ind w:left="720"/>
      </w:pPr>
      <w:r w:rsidRPr="00377939">
        <w:rPr>
          <w:i/>
        </w:rPr>
        <w:t>Honors</w:t>
      </w:r>
      <w:r w:rsidRPr="00377939">
        <w:t>:</w:t>
      </w:r>
      <w:r w:rsidRPr="006E2F7B">
        <w:t xml:space="preserve"> </w:t>
      </w:r>
      <w:r w:rsidRPr="00377939">
        <w:t>Marshall Scholar</w:t>
      </w:r>
      <w:r w:rsidR="00997349">
        <w:t>.</w:t>
      </w:r>
    </w:p>
    <w:p w14:paraId="5032E278" w14:textId="77777777" w:rsidR="00864982" w:rsidRPr="00251050" w:rsidRDefault="00864982" w:rsidP="00DB70C8">
      <w:pPr>
        <w:pStyle w:val="JM-placesdetail"/>
        <w:spacing w:before="0"/>
        <w:ind w:left="720"/>
      </w:pPr>
    </w:p>
    <w:p w14:paraId="4926F69B" w14:textId="0D3E5652" w:rsidR="0099781F" w:rsidRPr="00510399" w:rsidRDefault="0099781F" w:rsidP="00DB70C8">
      <w:pPr>
        <w:pStyle w:val="JM-placesname"/>
        <w:spacing w:before="0"/>
        <w:ind w:left="720" w:hanging="720"/>
      </w:pPr>
      <w:r w:rsidRPr="00510399">
        <w:rPr>
          <w:b/>
        </w:rPr>
        <w:t>Williams College</w:t>
      </w:r>
      <w:r w:rsidRPr="00510399">
        <w:t>, Williamstown, MA</w:t>
      </w:r>
      <w:r w:rsidR="000B27B3">
        <w:br/>
      </w:r>
      <w:r w:rsidR="001A252A">
        <w:t>B</w:t>
      </w:r>
      <w:r w:rsidR="00461D18">
        <w:t>.</w:t>
      </w:r>
      <w:r w:rsidR="001A252A">
        <w:t>A</w:t>
      </w:r>
      <w:r w:rsidR="00461D18">
        <w:t>.</w:t>
      </w:r>
      <w:r w:rsidR="00ED54BB">
        <w:t>,</w:t>
      </w:r>
      <w:r w:rsidR="007536B1">
        <w:t xml:space="preserve"> </w:t>
      </w:r>
      <w:r w:rsidR="007536B1">
        <w:rPr>
          <w:i/>
        </w:rPr>
        <w:t>summa cum laude</w:t>
      </w:r>
      <w:r w:rsidR="007536B1">
        <w:t>,</w:t>
      </w:r>
      <w:r w:rsidR="00234CA5">
        <w:t xml:space="preserve"> 1998</w:t>
      </w:r>
      <w:r w:rsidRPr="006E2F7B">
        <w:t xml:space="preserve"> </w:t>
      </w:r>
      <w:r w:rsidRPr="00510399">
        <w:t>(English Literature; Political Science)</w:t>
      </w:r>
    </w:p>
    <w:p w14:paraId="76CF68B4" w14:textId="02D7F34A" w:rsidR="005255F2" w:rsidRDefault="005255F2" w:rsidP="00864982">
      <w:pPr>
        <w:pStyle w:val="JM-placesdetail"/>
        <w:spacing w:before="0"/>
        <w:ind w:left="720"/>
      </w:pPr>
      <w:r w:rsidRPr="00377939">
        <w:rPr>
          <w:i/>
        </w:rPr>
        <w:t>Honors</w:t>
      </w:r>
      <w:r w:rsidRPr="00377939">
        <w:t>:</w:t>
      </w:r>
      <w:r w:rsidR="0099781F" w:rsidRPr="006E2F7B">
        <w:t xml:space="preserve"> </w:t>
      </w:r>
      <w:r w:rsidR="00A2069A" w:rsidRPr="00377939">
        <w:t>Harry S. Truman Scholar</w:t>
      </w:r>
      <w:r w:rsidR="00A2069A">
        <w:t>;</w:t>
      </w:r>
      <w:r w:rsidR="00A2069A">
        <w:rPr>
          <w:i/>
        </w:rPr>
        <w:t xml:space="preserve"> </w:t>
      </w:r>
      <w:r w:rsidR="007536B1">
        <w:rPr>
          <w:i/>
        </w:rPr>
        <w:t>Phi Beta Kappa</w:t>
      </w:r>
      <w:r w:rsidR="00997349">
        <w:t>.</w:t>
      </w:r>
      <w:r w:rsidR="007536B1" w:rsidRPr="006E2F7B">
        <w:t xml:space="preserve"> </w:t>
      </w:r>
    </w:p>
    <w:p w14:paraId="59938D1A" w14:textId="77777777" w:rsidR="00864982" w:rsidRPr="00251050" w:rsidRDefault="00864982" w:rsidP="00DB70C8">
      <w:pPr>
        <w:pStyle w:val="JM-placesdetail"/>
        <w:spacing w:before="0"/>
        <w:ind w:left="720"/>
      </w:pPr>
    </w:p>
    <w:p w14:paraId="0DF0BDC6" w14:textId="77777777" w:rsidR="005255F2" w:rsidRDefault="005255F2" w:rsidP="00864982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Judicial Clerkships</w:t>
      </w:r>
    </w:p>
    <w:p w14:paraId="6937E3B1" w14:textId="77777777" w:rsidR="00864982" w:rsidRPr="00DB70C8" w:rsidRDefault="00864982" w:rsidP="00DB70C8">
      <w:pPr>
        <w:pStyle w:val="JM-Category"/>
        <w:spacing w:before="0"/>
        <w:jc w:val="center"/>
        <w:rPr>
          <w:u w:val="none"/>
        </w:rPr>
      </w:pPr>
    </w:p>
    <w:p w14:paraId="67AD1C7C" w14:textId="67DF0D80" w:rsidR="005255F2" w:rsidRDefault="005255F2" w:rsidP="00864982">
      <w:pPr>
        <w:pStyle w:val="JM-placesname"/>
        <w:spacing w:before="0"/>
        <w:ind w:left="0"/>
      </w:pPr>
      <w:r w:rsidRPr="00510399">
        <w:rPr>
          <w:b/>
        </w:rPr>
        <w:t>Hon. David H. Souter</w:t>
      </w:r>
      <w:r w:rsidRPr="00510399">
        <w:t>,</w:t>
      </w:r>
      <w:r w:rsidRPr="00766152">
        <w:t xml:space="preserve"> </w:t>
      </w:r>
      <w:r w:rsidRPr="00510399">
        <w:t>U.S. Supreme Court</w:t>
      </w:r>
      <w:r w:rsidR="00DC7104">
        <w:t>, Washington, DC</w:t>
      </w:r>
      <w:r w:rsidR="003D3F2E">
        <w:t xml:space="preserve">, </w:t>
      </w:r>
      <w:r w:rsidRPr="00510399">
        <w:t>2005</w:t>
      </w:r>
      <w:r w:rsidR="001D1AE1">
        <w:t>–</w:t>
      </w:r>
      <w:r w:rsidRPr="00510399">
        <w:t xml:space="preserve">2006 </w:t>
      </w:r>
    </w:p>
    <w:p w14:paraId="345901DA" w14:textId="77777777" w:rsidR="00864982" w:rsidRPr="00510399" w:rsidRDefault="00864982" w:rsidP="00DB70C8">
      <w:pPr>
        <w:pStyle w:val="JM-placesname"/>
        <w:spacing w:before="0"/>
        <w:ind w:left="0"/>
      </w:pPr>
    </w:p>
    <w:p w14:paraId="772AACCA" w14:textId="7315C742" w:rsidR="00377939" w:rsidRDefault="005255F2" w:rsidP="00DB70C8">
      <w:pPr>
        <w:pStyle w:val="JM-placesname"/>
        <w:spacing w:before="0"/>
        <w:ind w:left="0"/>
      </w:pPr>
      <w:r w:rsidRPr="00510399">
        <w:rPr>
          <w:b/>
        </w:rPr>
        <w:t>Hon. Guido Calabresi</w:t>
      </w:r>
      <w:r w:rsidRPr="00510399">
        <w:t>,</w:t>
      </w:r>
      <w:r w:rsidRPr="00766152">
        <w:t xml:space="preserve"> </w:t>
      </w:r>
      <w:r w:rsidRPr="00510399">
        <w:t>U.S. Court of Appeals for the Second Circuit</w:t>
      </w:r>
      <w:r w:rsidR="009C78A1">
        <w:t>, New Haven, CT</w:t>
      </w:r>
      <w:r w:rsidR="003D3F2E">
        <w:t xml:space="preserve">, </w:t>
      </w:r>
      <w:r w:rsidRPr="00510399">
        <w:t>2004</w:t>
      </w:r>
      <w:r w:rsidR="001D1AE1">
        <w:t>–</w:t>
      </w:r>
      <w:r w:rsidRPr="00510399">
        <w:t>2005</w:t>
      </w:r>
    </w:p>
    <w:p w14:paraId="64615DCD" w14:textId="77777777" w:rsidR="00E73DFB" w:rsidRDefault="00E73DFB" w:rsidP="00864982"/>
    <w:p w14:paraId="3B33C93A" w14:textId="3E020EC2" w:rsidR="003705EB" w:rsidRDefault="00864982" w:rsidP="00864982">
      <w:pPr>
        <w:jc w:val="center"/>
        <w:rPr>
          <w:b/>
          <w:bCs/>
        </w:rPr>
      </w:pPr>
      <w:r>
        <w:rPr>
          <w:b/>
          <w:bCs/>
        </w:rPr>
        <w:t>PUBLICATIONS</w:t>
      </w:r>
    </w:p>
    <w:p w14:paraId="63F39235" w14:textId="77777777" w:rsidR="00864982" w:rsidRPr="003E2244" w:rsidRDefault="00864982" w:rsidP="00DB70C8">
      <w:pPr>
        <w:jc w:val="center"/>
        <w:rPr>
          <w:bCs/>
          <w:szCs w:val="28"/>
        </w:rPr>
      </w:pPr>
    </w:p>
    <w:p w14:paraId="02622614" w14:textId="6FFD0396" w:rsidR="00864982" w:rsidRPr="00407AE0" w:rsidRDefault="008F4F2F" w:rsidP="00DB70C8">
      <w:pPr>
        <w:pStyle w:val="JM-publicationcategory"/>
        <w:spacing w:before="0"/>
        <w:ind w:left="0"/>
        <w:jc w:val="left"/>
        <w:rPr>
          <w:b/>
          <w:bCs/>
          <w:i w:val="0"/>
          <w:iCs/>
        </w:rPr>
      </w:pPr>
      <w:r w:rsidRPr="00407AE0">
        <w:rPr>
          <w:b/>
          <w:bCs/>
          <w:i w:val="0"/>
          <w:iCs/>
          <w:smallCaps w:val="0"/>
        </w:rPr>
        <w:t>Book</w:t>
      </w:r>
      <w:r w:rsidR="00077EE6" w:rsidRPr="00407AE0">
        <w:rPr>
          <w:b/>
          <w:bCs/>
          <w:i w:val="0"/>
          <w:iCs/>
          <w:smallCaps w:val="0"/>
        </w:rPr>
        <w:t>s</w:t>
      </w:r>
    </w:p>
    <w:p w14:paraId="24CEDE98" w14:textId="77777777" w:rsidR="00B45AA7" w:rsidRDefault="00B45AA7" w:rsidP="00DB70C8">
      <w:pPr>
        <w:pStyle w:val="JM-publicationcategory"/>
        <w:spacing w:before="0"/>
        <w:ind w:left="0"/>
        <w:jc w:val="left"/>
      </w:pPr>
    </w:p>
    <w:p w14:paraId="5D8C3FB9" w14:textId="5A630BF7" w:rsidR="00CB42AB" w:rsidRDefault="00661BCB" w:rsidP="00DB70C8">
      <w:pPr>
        <w:pStyle w:val="JM-publicationcategorydetail"/>
        <w:spacing w:before="0"/>
      </w:pPr>
      <w:r w:rsidRPr="003D3F2E">
        <w:rPr>
          <w:smallCaps/>
        </w:rPr>
        <w:t xml:space="preserve">Vigilante </w:t>
      </w:r>
      <w:r w:rsidR="00B42122" w:rsidRPr="003D3F2E">
        <w:rPr>
          <w:smallCaps/>
        </w:rPr>
        <w:t>Nation</w:t>
      </w:r>
      <w:r>
        <w:rPr>
          <w:smallCaps/>
        </w:rPr>
        <w:t xml:space="preserve"> (S</w:t>
      </w:r>
      <w:r>
        <w:t>imon &amp; Schuster/One Signal</w:t>
      </w:r>
      <w:r w:rsidR="00535A1D">
        <w:t xml:space="preserve"> </w:t>
      </w:r>
      <w:r>
        <w:t>2024) (with David Noll).</w:t>
      </w:r>
      <w:r w:rsidR="00CB42AB" w:rsidRPr="00CB42AB">
        <w:t xml:space="preserve"> </w:t>
      </w:r>
    </w:p>
    <w:p w14:paraId="28A1E4C0" w14:textId="22543609" w:rsidR="00CB42AB" w:rsidRDefault="00CB42AB" w:rsidP="00DB70C8">
      <w:pPr>
        <w:pStyle w:val="JM-publicationcategorydetail"/>
        <w:numPr>
          <w:ilvl w:val="0"/>
          <w:numId w:val="12"/>
        </w:numPr>
        <w:spacing w:before="0"/>
        <w:ind w:hanging="180"/>
      </w:pPr>
      <w:r>
        <w:t xml:space="preserve">Reviewed by </w:t>
      </w:r>
      <w:r w:rsidRPr="00CB42AB">
        <w:rPr>
          <w:u w:val="single"/>
        </w:rPr>
        <w:t>Kirku</w:t>
      </w:r>
      <w:r w:rsidR="005E2DC0">
        <w:rPr>
          <w:u w:val="single"/>
        </w:rPr>
        <w:t>s</w:t>
      </w:r>
      <w:r w:rsidR="005E2DC0" w:rsidRPr="005E2DC0">
        <w:t>,</w:t>
      </w:r>
      <w:r w:rsidR="00407D85">
        <w:t xml:space="preserve"> </w:t>
      </w:r>
      <w:r w:rsidR="00407D85" w:rsidRPr="00407D85">
        <w:rPr>
          <w:u w:val="single"/>
        </w:rPr>
        <w:t>Publishers Weekly</w:t>
      </w:r>
      <w:r w:rsidR="00407D85">
        <w:t>, and</w:t>
      </w:r>
      <w:r w:rsidR="005E2DC0" w:rsidRPr="005E2DC0">
        <w:t xml:space="preserve"> </w:t>
      </w:r>
      <w:r w:rsidR="005E2DC0" w:rsidRPr="005E2DC0">
        <w:rPr>
          <w:u w:val="single"/>
        </w:rPr>
        <w:t>The Progressive</w:t>
      </w:r>
      <w:r w:rsidR="005E2DC0">
        <w:t xml:space="preserve"> (others forthcoming)</w:t>
      </w:r>
      <w:r w:rsidR="00C725E3">
        <w:t>.</w:t>
      </w:r>
    </w:p>
    <w:p w14:paraId="762890D1" w14:textId="5EB9378F" w:rsidR="00CB42AB" w:rsidRPr="00CB42AB" w:rsidRDefault="00CB42AB" w:rsidP="00DB70C8">
      <w:pPr>
        <w:pStyle w:val="JM-publicationcategorydetail"/>
        <w:numPr>
          <w:ilvl w:val="0"/>
          <w:numId w:val="12"/>
        </w:numPr>
        <w:spacing w:before="0"/>
        <w:ind w:hanging="180"/>
      </w:pPr>
      <w:r>
        <w:t xml:space="preserve">Excerpted in the </w:t>
      </w:r>
      <w:r>
        <w:rPr>
          <w:u w:val="single"/>
        </w:rPr>
        <w:t>Los Angeles Times</w:t>
      </w:r>
      <w:r w:rsidR="005E2DC0" w:rsidRPr="005E2DC0">
        <w:t>.</w:t>
      </w:r>
    </w:p>
    <w:p w14:paraId="2E1AE4D6" w14:textId="27AA212F" w:rsidR="00CB42AB" w:rsidRPr="00CB42AB" w:rsidRDefault="00CB42AB" w:rsidP="00DB70C8">
      <w:pPr>
        <w:pStyle w:val="JM-publicationcategorydetail"/>
        <w:numPr>
          <w:ilvl w:val="0"/>
          <w:numId w:val="12"/>
        </w:numPr>
        <w:spacing w:before="0"/>
        <w:ind w:hanging="180"/>
      </w:pPr>
      <w:r>
        <w:lastRenderedPageBreak/>
        <w:t>Named “Book of the Day” by the New Books Network</w:t>
      </w:r>
      <w:r w:rsidR="00407AE0">
        <w:t>.</w:t>
      </w:r>
    </w:p>
    <w:p w14:paraId="43DC1B31" w14:textId="77777777" w:rsidR="00864982" w:rsidRDefault="00864982" w:rsidP="00864982">
      <w:pPr>
        <w:pStyle w:val="JM-publicationcategorydetail"/>
        <w:spacing w:before="0"/>
        <w:rPr>
          <w:smallCaps/>
        </w:rPr>
      </w:pPr>
    </w:p>
    <w:p w14:paraId="545E5A5D" w14:textId="3DECE363" w:rsidR="00677D29" w:rsidRDefault="00F63182" w:rsidP="00DB70C8">
      <w:pPr>
        <w:pStyle w:val="JM-publicationcategorydetail"/>
        <w:spacing w:before="0"/>
      </w:pPr>
      <w:r>
        <w:rPr>
          <w:smallCaps/>
        </w:rPr>
        <w:t>C</w:t>
      </w:r>
      <w:r w:rsidR="009B7F53" w:rsidRPr="001D09E9">
        <w:rPr>
          <w:smallCaps/>
        </w:rPr>
        <w:t>onstitutional Coup: Privatization’s Threat to the American Republic</w:t>
      </w:r>
      <w:r w:rsidR="00677D29">
        <w:t xml:space="preserve"> (Harvard University Press</w:t>
      </w:r>
      <w:r w:rsidR="009B7F53">
        <w:t xml:space="preserve"> 2017</w:t>
      </w:r>
      <w:r w:rsidR="00677D29">
        <w:t>)</w:t>
      </w:r>
      <w:r w:rsidR="001A252A">
        <w:t>.</w:t>
      </w:r>
    </w:p>
    <w:p w14:paraId="42BD921A" w14:textId="591D9FAA" w:rsidR="001031EC" w:rsidRDefault="001031EC" w:rsidP="00DB70C8">
      <w:pPr>
        <w:pStyle w:val="JM-publicationcategorydetailbullet"/>
        <w:spacing w:before="0"/>
        <w:ind w:left="720"/>
      </w:pPr>
      <w:r>
        <w:t xml:space="preserve">Reviewed </w:t>
      </w:r>
      <w:r w:rsidR="002E5053">
        <w:t>in</w:t>
      </w:r>
      <w:r>
        <w:t xml:space="preserve"> the </w:t>
      </w:r>
      <w:r w:rsidRPr="00A8580D">
        <w:rPr>
          <w:u w:val="single"/>
        </w:rPr>
        <w:t>Harvard Law Review</w:t>
      </w:r>
      <w:r w:rsidRPr="005A08BE">
        <w:t xml:space="preserve">, </w:t>
      </w:r>
      <w:r w:rsidRPr="00A8580D">
        <w:rPr>
          <w:u w:val="single"/>
        </w:rPr>
        <w:t>Michigan Law Review</w:t>
      </w:r>
      <w:r w:rsidRPr="005A08BE">
        <w:t xml:space="preserve">, </w:t>
      </w:r>
      <w:r w:rsidRPr="00A8580D">
        <w:rPr>
          <w:u w:val="single"/>
        </w:rPr>
        <w:t>Washington Monthly</w:t>
      </w:r>
      <w:r w:rsidRPr="008F4793">
        <w:t>,</w:t>
      </w:r>
      <w:r w:rsidR="00770F4A">
        <w:t xml:space="preserve"> </w:t>
      </w:r>
      <w:r w:rsidRPr="00A8580D">
        <w:rPr>
          <w:u w:val="single"/>
        </w:rPr>
        <w:t>Federalist Society Review</w:t>
      </w:r>
      <w:r w:rsidRPr="008F4793">
        <w:t xml:space="preserve">, </w:t>
      </w:r>
      <w:r w:rsidRPr="00A8580D">
        <w:rPr>
          <w:u w:val="single"/>
        </w:rPr>
        <w:t>Government Contractor</w:t>
      </w:r>
      <w:r w:rsidRPr="008F4793">
        <w:t xml:space="preserve">, </w:t>
      </w:r>
      <w:r w:rsidRPr="00A8580D">
        <w:rPr>
          <w:u w:val="single"/>
        </w:rPr>
        <w:t>Volokh Conspiracy</w:t>
      </w:r>
      <w:r w:rsidR="00770F4A">
        <w:t>,</w:t>
      </w:r>
      <w:r w:rsidR="00770F4A" w:rsidRPr="00770F4A">
        <w:t xml:space="preserve"> </w:t>
      </w:r>
      <w:r w:rsidR="00770F4A">
        <w:t xml:space="preserve">and </w:t>
      </w:r>
      <w:r w:rsidR="00770F4A" w:rsidRPr="00770F4A">
        <w:rPr>
          <w:u w:val="single"/>
        </w:rPr>
        <w:t xml:space="preserve">Jus </w:t>
      </w:r>
      <w:proofErr w:type="spellStart"/>
      <w:r w:rsidR="00770F4A" w:rsidRPr="00770F4A">
        <w:rPr>
          <w:u w:val="single"/>
        </w:rPr>
        <w:t>Politicum</w:t>
      </w:r>
      <w:proofErr w:type="spellEnd"/>
      <w:r w:rsidR="00770F4A">
        <w:t xml:space="preserve"> (Fr</w:t>
      </w:r>
      <w:r w:rsidR="002C4B9C">
        <w:t>ance</w:t>
      </w:r>
      <w:r w:rsidR="00770F4A">
        <w:t>)</w:t>
      </w:r>
      <w:r w:rsidR="002C4B9C">
        <w:t>.</w:t>
      </w:r>
      <w:r w:rsidR="00770F4A">
        <w:t xml:space="preserve"> </w:t>
      </w:r>
      <w:r w:rsidR="00770F4A" w:rsidRPr="008F4793">
        <w:t xml:space="preserve"> </w:t>
      </w:r>
    </w:p>
    <w:p w14:paraId="7D9AD3FF" w14:textId="77777777" w:rsidR="00B54E5B" w:rsidRDefault="00B54E5B" w:rsidP="00DB70C8">
      <w:pPr>
        <w:pStyle w:val="JM-publicationcategorydetailbullet"/>
        <w:spacing w:before="0"/>
        <w:ind w:left="720"/>
      </w:pPr>
      <w:r>
        <w:t xml:space="preserve">Excerpted in the </w:t>
      </w:r>
      <w:r w:rsidRPr="00A8580D">
        <w:rPr>
          <w:u w:val="single"/>
        </w:rPr>
        <w:t>Guardian</w:t>
      </w:r>
      <w:r>
        <w:t xml:space="preserve">. </w:t>
      </w:r>
    </w:p>
    <w:p w14:paraId="60868362" w14:textId="09DAA16B" w:rsidR="00EF4162" w:rsidRDefault="001031EC" w:rsidP="00DB70C8">
      <w:pPr>
        <w:pStyle w:val="JM-publicationcategorydetailbullet"/>
        <w:spacing w:before="0"/>
        <w:ind w:left="720"/>
      </w:pPr>
      <w:r>
        <w:t xml:space="preserve">Online symposia hosted by the </w:t>
      </w:r>
      <w:r w:rsidRPr="00A8580D">
        <w:rPr>
          <w:u w:val="single"/>
        </w:rPr>
        <w:t>Yale Journal o</w:t>
      </w:r>
      <w:r w:rsidR="00393922">
        <w:rPr>
          <w:u w:val="single"/>
        </w:rPr>
        <w:t>n</w:t>
      </w:r>
      <w:r w:rsidRPr="00A8580D">
        <w:rPr>
          <w:u w:val="single"/>
        </w:rPr>
        <w:t xml:space="preserve"> Regulation</w:t>
      </w:r>
      <w:r>
        <w:t xml:space="preserve"> (eight essays) and </w:t>
      </w:r>
      <w:r w:rsidRPr="00A8580D">
        <w:rPr>
          <w:u w:val="single"/>
        </w:rPr>
        <w:t>Take Care</w:t>
      </w:r>
      <w:r w:rsidR="00393922">
        <w:t xml:space="preserve"> </w:t>
      </w:r>
      <w:r>
        <w:t>(seven essays)</w:t>
      </w:r>
      <w:r w:rsidR="008F4793">
        <w:t>.</w:t>
      </w:r>
      <w:r>
        <w:t xml:space="preserve"> </w:t>
      </w:r>
    </w:p>
    <w:p w14:paraId="6B9B1051" w14:textId="77777777" w:rsidR="00864982" w:rsidRDefault="00864982" w:rsidP="00864982">
      <w:pPr>
        <w:pStyle w:val="JM-publicationcategory"/>
        <w:spacing w:before="0"/>
        <w:jc w:val="left"/>
        <w:rPr>
          <w:b/>
          <w:bCs/>
          <w:i w:val="0"/>
          <w:iCs/>
          <w:u w:val="none"/>
        </w:rPr>
      </w:pPr>
    </w:p>
    <w:p w14:paraId="0172B08F" w14:textId="587F8CE6" w:rsidR="00B45AA7" w:rsidRPr="00407AE0" w:rsidRDefault="008A4F6C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 xml:space="preserve">Scholarly </w:t>
      </w:r>
      <w:r w:rsidR="001031EC" w:rsidRPr="00407AE0">
        <w:rPr>
          <w:b/>
          <w:bCs/>
          <w:i w:val="0"/>
          <w:iCs/>
          <w:smallCaps w:val="0"/>
        </w:rPr>
        <w:t>Articles</w:t>
      </w:r>
      <w:r w:rsidR="00B75820" w:rsidRPr="00407AE0">
        <w:rPr>
          <w:b/>
          <w:bCs/>
          <w:i w:val="0"/>
          <w:iCs/>
          <w:smallCaps w:val="0"/>
        </w:rPr>
        <w:t>,</w:t>
      </w:r>
      <w:r w:rsidR="001031EC" w:rsidRPr="00407AE0">
        <w:rPr>
          <w:b/>
          <w:bCs/>
          <w:i w:val="0"/>
          <w:iCs/>
          <w:smallCaps w:val="0"/>
        </w:rPr>
        <w:t xml:space="preserve"> </w:t>
      </w:r>
      <w:r w:rsidR="008D25AE" w:rsidRPr="00407AE0">
        <w:rPr>
          <w:b/>
          <w:bCs/>
          <w:i w:val="0"/>
          <w:iCs/>
          <w:smallCaps w:val="0"/>
        </w:rPr>
        <w:t>Essays</w:t>
      </w:r>
      <w:r w:rsidR="00B75820" w:rsidRPr="00407AE0">
        <w:rPr>
          <w:b/>
          <w:bCs/>
          <w:i w:val="0"/>
          <w:iCs/>
          <w:smallCaps w:val="0"/>
        </w:rPr>
        <w:t>, and Book Chapters</w:t>
      </w:r>
    </w:p>
    <w:p w14:paraId="50537ABE" w14:textId="77777777" w:rsidR="00864982" w:rsidRDefault="00864982" w:rsidP="00864982">
      <w:pPr>
        <w:pStyle w:val="JM-publicationcategorydetail"/>
        <w:spacing w:before="0"/>
      </w:pPr>
    </w:p>
    <w:p w14:paraId="6D5B0267" w14:textId="70E9B1B6" w:rsidR="009B7EAA" w:rsidRDefault="009B7EAA" w:rsidP="00DB70C8">
      <w:pPr>
        <w:pStyle w:val="JM-publicationcategorydetail"/>
        <w:spacing w:before="0"/>
      </w:pPr>
      <w:r>
        <w:t xml:space="preserve">Vigilante Federalism, 105 </w:t>
      </w:r>
      <w:r w:rsidRPr="009B7EAA">
        <w:rPr>
          <w:u w:val="single"/>
        </w:rPr>
        <w:t>Cornell Law Review</w:t>
      </w:r>
      <w:r>
        <w:t xml:space="preserve"> </w:t>
      </w:r>
      <w:r w:rsidR="00DB7FC9">
        <w:t xml:space="preserve">1187-1264 </w:t>
      </w:r>
      <w:r>
        <w:t>(2023) (with David Noll).</w:t>
      </w:r>
    </w:p>
    <w:p w14:paraId="3737F211" w14:textId="7381757A" w:rsidR="009B7EAA" w:rsidRDefault="001C4193" w:rsidP="00DB70C8">
      <w:pPr>
        <w:pStyle w:val="JM-publicationcategorydetailbullet"/>
        <w:spacing w:before="0"/>
        <w:ind w:left="720"/>
      </w:pPr>
      <w:r>
        <w:t xml:space="preserve">Response essays in the </w:t>
      </w:r>
      <w:r>
        <w:rPr>
          <w:u w:val="single"/>
        </w:rPr>
        <w:t>Cornell</w:t>
      </w:r>
      <w:r w:rsidRPr="00A8580D">
        <w:rPr>
          <w:u w:val="single"/>
        </w:rPr>
        <w:t xml:space="preserve"> Law Review Online</w:t>
      </w:r>
      <w:r>
        <w:t xml:space="preserve"> by Zachary Clopton</w:t>
      </w:r>
      <w:r w:rsidR="005E2DC0">
        <w:t>, Maryam Jamshidi,</w:t>
      </w:r>
      <w:r w:rsidR="00DB7FC9">
        <w:t xml:space="preserve"> and Howard Wasserman</w:t>
      </w:r>
      <w:r w:rsidR="005E2DC0">
        <w:t>.</w:t>
      </w:r>
      <w:r>
        <w:t xml:space="preserve"> </w:t>
      </w:r>
    </w:p>
    <w:p w14:paraId="2A218D2B" w14:textId="77777777" w:rsidR="00864982" w:rsidRDefault="00864982" w:rsidP="00864982">
      <w:pPr>
        <w:pStyle w:val="JM-publicationcategorydetail"/>
        <w:spacing w:before="0"/>
      </w:pPr>
    </w:p>
    <w:p w14:paraId="58EF1C3E" w14:textId="38E451C4" w:rsidR="005254C6" w:rsidRDefault="005254C6" w:rsidP="00DB70C8">
      <w:pPr>
        <w:pStyle w:val="JM-publicationcategorydetail"/>
        <w:spacing w:before="0"/>
      </w:pPr>
      <w:r>
        <w:t xml:space="preserve">Just-Right Government, 98 </w:t>
      </w:r>
      <w:r w:rsidRPr="009B7EAA">
        <w:rPr>
          <w:u w:val="single"/>
        </w:rPr>
        <w:t>Indiana Law Journal</w:t>
      </w:r>
      <w:r>
        <w:t xml:space="preserve"> 863-919 (2023) (with Emme Tyler).</w:t>
      </w:r>
    </w:p>
    <w:p w14:paraId="49D83061" w14:textId="77777777" w:rsidR="00864982" w:rsidRDefault="00864982" w:rsidP="00864982">
      <w:pPr>
        <w:pStyle w:val="JM-publicationcategorydetail"/>
        <w:spacing w:before="0"/>
      </w:pPr>
    </w:p>
    <w:p w14:paraId="58B6D316" w14:textId="1E26996A" w:rsidR="00DB7FC9" w:rsidRDefault="00DB7FC9" w:rsidP="00DB70C8">
      <w:pPr>
        <w:pStyle w:val="JM-publicationcategorydetail"/>
        <w:spacing w:before="0"/>
      </w:pPr>
      <w:r>
        <w:t xml:space="preserve">Blue State Exodus, 2023 </w:t>
      </w:r>
      <w:r w:rsidRPr="00BC22A7">
        <w:rPr>
          <w:u w:val="single"/>
        </w:rPr>
        <w:t>Pepperdine Law Review</w:t>
      </w:r>
      <w:r>
        <w:t xml:space="preserve"> 58-73 (with David Noll). </w:t>
      </w:r>
    </w:p>
    <w:p w14:paraId="37779D59" w14:textId="77777777" w:rsidR="00864982" w:rsidRDefault="00864982" w:rsidP="00864982">
      <w:pPr>
        <w:pStyle w:val="JM-publicationcategorydetail"/>
        <w:spacing w:before="0"/>
      </w:pPr>
    </w:p>
    <w:p w14:paraId="3015E0CD" w14:textId="746A9233" w:rsidR="006751FF" w:rsidRDefault="006751FF" w:rsidP="00DB70C8">
      <w:pPr>
        <w:pStyle w:val="JM-publicationcategorydetail"/>
        <w:spacing w:before="0"/>
      </w:pPr>
      <w:r>
        <w:t xml:space="preserve">Designing a Latter-Day Freedmen’s Bureau, 71 </w:t>
      </w:r>
      <w:r w:rsidRPr="001C4193">
        <w:rPr>
          <w:u w:val="single"/>
        </w:rPr>
        <w:t>UCLA Law Review</w:t>
      </w:r>
      <w:r>
        <w:rPr>
          <w:u w:val="single"/>
        </w:rPr>
        <w:t xml:space="preserve"> Disc.</w:t>
      </w:r>
      <w:r w:rsidRPr="00DB7FC9">
        <w:t xml:space="preserve"> </w:t>
      </w:r>
      <w:r>
        <w:t>70-89 (2023).</w:t>
      </w:r>
    </w:p>
    <w:p w14:paraId="20E698B4" w14:textId="77777777" w:rsidR="00864982" w:rsidRDefault="00864982" w:rsidP="00864982">
      <w:pPr>
        <w:pStyle w:val="JM-publicationcategorydetail"/>
        <w:spacing w:before="0"/>
      </w:pPr>
    </w:p>
    <w:p w14:paraId="4BD114DB" w14:textId="51CF8322" w:rsidR="00572AD2" w:rsidRDefault="00572AD2" w:rsidP="00DB70C8">
      <w:pPr>
        <w:pStyle w:val="JM-publicationcategorydetail"/>
        <w:spacing w:before="0"/>
      </w:pPr>
      <w:r>
        <w:t>Abandoning Presidential Administration, 6</w:t>
      </w:r>
      <w:r w:rsidR="009B7EAA">
        <w:t>8</w:t>
      </w:r>
      <w:r>
        <w:t xml:space="preserve"> </w:t>
      </w:r>
      <w:r w:rsidRPr="00572AD2">
        <w:rPr>
          <w:u w:val="single"/>
        </w:rPr>
        <w:t>UCLA L</w:t>
      </w:r>
      <w:r w:rsidR="009B7EAA">
        <w:rPr>
          <w:u w:val="single"/>
        </w:rPr>
        <w:t>aw</w:t>
      </w:r>
      <w:r w:rsidRPr="00572AD2">
        <w:rPr>
          <w:u w:val="single"/>
        </w:rPr>
        <w:t xml:space="preserve"> Rev</w:t>
      </w:r>
      <w:r w:rsidR="009B7EAA" w:rsidRPr="009B7EAA">
        <w:rPr>
          <w:u w:val="single"/>
        </w:rPr>
        <w:t>iew</w:t>
      </w:r>
      <w:r>
        <w:t xml:space="preserve"> </w:t>
      </w:r>
      <w:r w:rsidR="00C83833">
        <w:t>104-34</w:t>
      </w:r>
      <w:r>
        <w:t xml:space="preserve"> (2021) (with Blake Emerson).</w:t>
      </w:r>
    </w:p>
    <w:p w14:paraId="487B4537" w14:textId="77777777" w:rsidR="00864982" w:rsidRDefault="00864982" w:rsidP="00864982">
      <w:pPr>
        <w:pStyle w:val="JM-publicationcategorydetail"/>
        <w:spacing w:before="0"/>
      </w:pPr>
    </w:p>
    <w:p w14:paraId="12CE29D8" w14:textId="105C8587" w:rsidR="00FA42C8" w:rsidRDefault="008A4F6C" w:rsidP="00DB70C8">
      <w:pPr>
        <w:pStyle w:val="JM-publicationcategorydetail"/>
        <w:spacing w:before="0"/>
      </w:pPr>
      <w:r>
        <w:t>What About Private</w:t>
      </w:r>
      <w:r w:rsidR="00FA42C8">
        <w:t xml:space="preserve"> </w:t>
      </w:r>
      <w:proofErr w:type="gramStart"/>
      <w:r w:rsidR="00FA42C8">
        <w:t>Option</w:t>
      </w:r>
      <w:r>
        <w:t>s?</w:t>
      </w:r>
      <w:r w:rsidR="00FA42C8">
        <w:t>,</w:t>
      </w:r>
      <w:proofErr w:type="gramEnd"/>
      <w:r w:rsidR="00FA42C8">
        <w:t xml:space="preserve"> in </w:t>
      </w:r>
      <w:r w:rsidR="00000B4C">
        <w:rPr>
          <w:smallCaps/>
        </w:rPr>
        <w:t>Politics, Policy, and Public Options</w:t>
      </w:r>
      <w:r w:rsidR="00FA42C8">
        <w:t xml:space="preserve"> </w:t>
      </w:r>
      <w:r w:rsidR="00000B4C">
        <w:t xml:space="preserve">58-79 </w:t>
      </w:r>
      <w:r w:rsidR="00FA42C8" w:rsidRPr="00177105">
        <w:t>(Ga</w:t>
      </w:r>
      <w:r w:rsidR="00FA42C8">
        <w:t>nesh Sitaram</w:t>
      </w:r>
      <w:r w:rsidR="00B17BDE">
        <w:t>a</w:t>
      </w:r>
      <w:r w:rsidR="00FA42C8">
        <w:t>n &amp; Anne Alstott, eds.) (Cambridge University Press 202</w:t>
      </w:r>
      <w:r w:rsidR="00572AD2">
        <w:t>1</w:t>
      </w:r>
      <w:r w:rsidR="00FA42C8">
        <w:t>).</w:t>
      </w:r>
    </w:p>
    <w:p w14:paraId="7F50447E" w14:textId="77777777" w:rsidR="00FA42C8" w:rsidRPr="00FA42C8" w:rsidRDefault="00FA42C8" w:rsidP="00864982"/>
    <w:p w14:paraId="11F4D197" w14:textId="1B2AE15F" w:rsidR="00FA42C8" w:rsidRDefault="00FA42C8" w:rsidP="00864982">
      <w:r>
        <w:t xml:space="preserve">The Constitutional Contours of Privatization, in </w:t>
      </w:r>
      <w:r w:rsidRPr="00FA42C8">
        <w:rPr>
          <w:smallCaps/>
        </w:rPr>
        <w:t xml:space="preserve">The </w:t>
      </w:r>
      <w:r w:rsidR="00000B4C">
        <w:rPr>
          <w:smallCaps/>
        </w:rPr>
        <w:t xml:space="preserve">Cambridge Handbook of </w:t>
      </w:r>
      <w:r w:rsidRPr="00FA42C8">
        <w:rPr>
          <w:smallCaps/>
        </w:rPr>
        <w:t>Privatization</w:t>
      </w:r>
      <w:r w:rsidR="00CC6A8A">
        <w:rPr>
          <w:smallCaps/>
        </w:rPr>
        <w:t xml:space="preserve"> 144-58</w:t>
      </w:r>
      <w:r w:rsidRPr="00FA42C8">
        <w:rPr>
          <w:smallCaps/>
        </w:rPr>
        <w:t xml:space="preserve"> </w:t>
      </w:r>
      <w:r>
        <w:t>(Avihay Dorfman &amp; Alon Harel, eds.) (Cambridge University Press 202</w:t>
      </w:r>
      <w:r w:rsidR="00572AD2">
        <w:t>1</w:t>
      </w:r>
      <w:r>
        <w:t>).</w:t>
      </w:r>
    </w:p>
    <w:p w14:paraId="75CF2052" w14:textId="77777777" w:rsidR="00864982" w:rsidRDefault="00864982" w:rsidP="00864982"/>
    <w:p w14:paraId="3A87F98A" w14:textId="27EC0FEE" w:rsidR="00572AD2" w:rsidRDefault="00572AD2" w:rsidP="00DB70C8">
      <w:r>
        <w:t>We the Shareholders: Government Market Participation in the Postliberal</w:t>
      </w:r>
      <w:r w:rsidRPr="00FA42C8">
        <w:t xml:space="preserve"> </w:t>
      </w:r>
      <w:r>
        <w:t xml:space="preserve">U.S. Political Economy, 120 </w:t>
      </w:r>
      <w:r w:rsidRPr="00FA42C8">
        <w:rPr>
          <w:u w:val="single"/>
        </w:rPr>
        <w:t>Colum</w:t>
      </w:r>
      <w:r>
        <w:rPr>
          <w:u w:val="single"/>
        </w:rPr>
        <w:t>bia</w:t>
      </w:r>
      <w:r w:rsidRPr="00FA42C8">
        <w:rPr>
          <w:u w:val="single"/>
        </w:rPr>
        <w:t xml:space="preserve"> L</w:t>
      </w:r>
      <w:r>
        <w:rPr>
          <w:u w:val="single"/>
        </w:rPr>
        <w:t>aw</w:t>
      </w:r>
      <w:r w:rsidRPr="00FA42C8">
        <w:rPr>
          <w:u w:val="single"/>
        </w:rPr>
        <w:t xml:space="preserve"> Rev</w:t>
      </w:r>
      <w:r w:rsidRPr="007B55E7">
        <w:rPr>
          <w:u w:val="single"/>
        </w:rPr>
        <w:t>iew</w:t>
      </w:r>
      <w:r>
        <w:t xml:space="preserve"> 465-547 (2020). </w:t>
      </w:r>
    </w:p>
    <w:p w14:paraId="305EC410" w14:textId="2AF35D56" w:rsidR="00172B31" w:rsidRDefault="00172B31" w:rsidP="00DB70C8">
      <w:pPr>
        <w:pStyle w:val="JM-publicationcategorydetailbullet"/>
        <w:spacing w:before="0"/>
        <w:ind w:left="720"/>
      </w:pPr>
      <w:r>
        <w:t>Delivered the 13</w:t>
      </w:r>
      <w:r w:rsidRPr="00172B31">
        <w:rPr>
          <w:vertAlign w:val="superscript"/>
        </w:rPr>
        <w:t>th</w:t>
      </w:r>
      <w:r>
        <w:t xml:space="preserve"> Annual Berkeley Law &amp; Technology Privacy Lecture (2020), with responses by Ellen Goodman and Jamal Greene</w:t>
      </w:r>
      <w:r w:rsidR="00DE225A">
        <w:t xml:space="preserve">, substantially </w:t>
      </w:r>
      <w:proofErr w:type="gramStart"/>
      <w:r w:rsidR="00DE225A">
        <w:t>on the basis of</w:t>
      </w:r>
      <w:proofErr w:type="gramEnd"/>
      <w:r w:rsidR="00DE225A">
        <w:t xml:space="preserve"> this article</w:t>
      </w:r>
      <w:r>
        <w:t xml:space="preserve">. </w:t>
      </w:r>
    </w:p>
    <w:p w14:paraId="7E737275" w14:textId="77777777" w:rsidR="00864982" w:rsidRDefault="00864982" w:rsidP="00864982">
      <w:pPr>
        <w:pStyle w:val="JM-publicationcategorydetail"/>
        <w:spacing w:before="0"/>
      </w:pPr>
    </w:p>
    <w:p w14:paraId="7E8284F6" w14:textId="381E536E" w:rsidR="00FA42C8" w:rsidRDefault="004A270E" w:rsidP="00DB70C8">
      <w:pPr>
        <w:pStyle w:val="JM-publicationcategorydetail"/>
        <w:spacing w:before="0"/>
      </w:pPr>
      <w:r>
        <w:t>Baller Judges</w:t>
      </w:r>
      <w:r w:rsidR="00FA42C8">
        <w:t xml:space="preserve">, </w:t>
      </w:r>
      <w:r w:rsidR="007B55E7" w:rsidRPr="007B55E7">
        <w:t xml:space="preserve">2020 </w:t>
      </w:r>
      <w:r w:rsidR="00FA42C8" w:rsidRPr="00FA42C8">
        <w:rPr>
          <w:u w:val="single"/>
        </w:rPr>
        <w:t>Wisc</w:t>
      </w:r>
      <w:r w:rsidR="007B55E7">
        <w:rPr>
          <w:u w:val="single"/>
        </w:rPr>
        <w:t>onsin</w:t>
      </w:r>
      <w:r w:rsidR="00FA42C8" w:rsidRPr="00FA42C8">
        <w:rPr>
          <w:u w:val="single"/>
        </w:rPr>
        <w:t xml:space="preserve"> L</w:t>
      </w:r>
      <w:r w:rsidR="007B55E7">
        <w:rPr>
          <w:u w:val="single"/>
        </w:rPr>
        <w:t>aw</w:t>
      </w:r>
      <w:r w:rsidR="00FA42C8" w:rsidRPr="00FA42C8">
        <w:rPr>
          <w:u w:val="single"/>
        </w:rPr>
        <w:t xml:space="preserve"> Rev</w:t>
      </w:r>
      <w:r w:rsidR="007B55E7" w:rsidRPr="007B55E7">
        <w:rPr>
          <w:u w:val="single"/>
        </w:rPr>
        <w:t>iew</w:t>
      </w:r>
      <w:r w:rsidR="00FA42C8">
        <w:t xml:space="preserve"> </w:t>
      </w:r>
      <w:r>
        <w:t>411-438</w:t>
      </w:r>
      <w:r w:rsidR="00FA42C8">
        <w:t>.</w:t>
      </w:r>
    </w:p>
    <w:p w14:paraId="4109E47E" w14:textId="77777777" w:rsidR="00864982" w:rsidRDefault="00864982" w:rsidP="00864982">
      <w:pPr>
        <w:pStyle w:val="JM-publicationcategorydetail"/>
        <w:spacing w:before="0"/>
      </w:pPr>
    </w:p>
    <w:p w14:paraId="6242DEE4" w14:textId="1AFB982E" w:rsidR="00A2069A" w:rsidRDefault="00AE3DC0" w:rsidP="00DB70C8">
      <w:pPr>
        <w:pStyle w:val="JM-publicationcategorydetail"/>
        <w:spacing w:before="0"/>
      </w:pPr>
      <w:r w:rsidRPr="009B7F53">
        <w:t xml:space="preserve">Sovereigns, Shopkeepers, and the Separation of Powers, 166 </w:t>
      </w:r>
      <w:r w:rsidRPr="009B7F53">
        <w:rPr>
          <w:u w:val="single"/>
        </w:rPr>
        <w:t>University of Pennsylvania Law Review</w:t>
      </w:r>
      <w:r w:rsidRPr="009B7F53">
        <w:t xml:space="preserve"> </w:t>
      </w:r>
      <w:r w:rsidR="00A2069A">
        <w:t xml:space="preserve">861-900 </w:t>
      </w:r>
      <w:r w:rsidRPr="009B7F53">
        <w:t>(2018)</w:t>
      </w:r>
      <w:r>
        <w:t>.</w:t>
      </w:r>
    </w:p>
    <w:p w14:paraId="3F57170C" w14:textId="77777777" w:rsidR="00864982" w:rsidRDefault="00864982" w:rsidP="00864982">
      <w:pPr>
        <w:pStyle w:val="JM-publicationcategorydetail"/>
        <w:spacing w:before="0"/>
      </w:pPr>
    </w:p>
    <w:p w14:paraId="03993042" w14:textId="1C8F4502" w:rsidR="00231764" w:rsidRDefault="00231764" w:rsidP="00DB70C8">
      <w:pPr>
        <w:pStyle w:val="JM-publicationcategorydetail"/>
        <w:spacing w:before="0"/>
      </w:pPr>
      <w:r>
        <w:t xml:space="preserve">The American Deep State, 93 </w:t>
      </w:r>
      <w:r>
        <w:rPr>
          <w:u w:val="single"/>
        </w:rPr>
        <w:t>Notre Dame Law Review</w:t>
      </w:r>
      <w:r>
        <w:t xml:space="preserve"> 1653-1670 (2018).</w:t>
      </w:r>
    </w:p>
    <w:p w14:paraId="26DD0894" w14:textId="55506F01" w:rsidR="00231764" w:rsidRDefault="00231764" w:rsidP="00DB70C8">
      <w:pPr>
        <w:pStyle w:val="JM-publicationcategorydetailbullet"/>
        <w:spacing w:before="0"/>
        <w:ind w:left="720"/>
      </w:pPr>
      <w:r>
        <w:t xml:space="preserve">Response </w:t>
      </w:r>
      <w:r w:rsidR="005F1AFC">
        <w:t>e</w:t>
      </w:r>
      <w:r>
        <w:t xml:space="preserve">ssay in </w:t>
      </w:r>
      <w:proofErr w:type="spellStart"/>
      <w:r>
        <w:rPr>
          <w:u w:val="single"/>
        </w:rPr>
        <w:t>Jotwell</w:t>
      </w:r>
      <w:proofErr w:type="spellEnd"/>
      <w:r>
        <w:t xml:space="preserve"> by Jodi Short.</w:t>
      </w:r>
    </w:p>
    <w:p w14:paraId="28EB3E9E" w14:textId="77777777" w:rsidR="00864982" w:rsidRDefault="00864982" w:rsidP="00864982">
      <w:pPr>
        <w:pStyle w:val="JM-publicationcategorydetail"/>
        <w:spacing w:before="0"/>
      </w:pPr>
    </w:p>
    <w:p w14:paraId="1E83996A" w14:textId="4CE93035" w:rsidR="00A2069A" w:rsidRDefault="00A2069A" w:rsidP="00DB70C8">
      <w:pPr>
        <w:pStyle w:val="JM-publicationcategorydetail"/>
        <w:spacing w:before="0"/>
      </w:pPr>
      <w:r w:rsidRPr="006D2FCE">
        <w:t>Government Market Participation as Conflicted Government</w:t>
      </w:r>
      <w:r>
        <w:t xml:space="preserve">, in </w:t>
      </w:r>
      <w:r w:rsidRPr="002E5053">
        <w:rPr>
          <w:smallCaps/>
        </w:rPr>
        <w:t xml:space="preserve">Administrative Law from the Inside Out: Essays on Themes in the Work of Jerry </w:t>
      </w:r>
      <w:r w:rsidR="00ED54BB">
        <w:rPr>
          <w:smallCaps/>
        </w:rPr>
        <w:t xml:space="preserve">L. </w:t>
      </w:r>
      <w:r w:rsidRPr="002E5053">
        <w:rPr>
          <w:smallCaps/>
        </w:rPr>
        <w:t>Mashaw</w:t>
      </w:r>
      <w:r>
        <w:t xml:space="preserve"> 451-</w:t>
      </w:r>
      <w:r w:rsidR="00234CA5">
        <w:t>4</w:t>
      </w:r>
      <w:r>
        <w:t>73 (Nicholas R. Parrillo, ed.) (Cambridge Univ</w:t>
      </w:r>
      <w:r w:rsidR="00234CA5">
        <w:t>ersity</w:t>
      </w:r>
      <w:r>
        <w:t xml:space="preserve"> Press</w:t>
      </w:r>
      <w:r w:rsidR="00393922">
        <w:t xml:space="preserve"> 2017</w:t>
      </w:r>
      <w:r>
        <w:t>).</w:t>
      </w:r>
    </w:p>
    <w:p w14:paraId="6EEA048D" w14:textId="77777777" w:rsidR="00864982" w:rsidRDefault="00864982" w:rsidP="00864982">
      <w:pPr>
        <w:pStyle w:val="JM-publicationcategorydetail"/>
        <w:spacing w:before="0"/>
      </w:pPr>
    </w:p>
    <w:p w14:paraId="7768124D" w14:textId="258809BB" w:rsidR="00AD66A5" w:rsidRDefault="00AD66A5" w:rsidP="00DB70C8">
      <w:pPr>
        <w:pStyle w:val="JM-publicationcategorydetail"/>
        <w:spacing w:before="0"/>
      </w:pPr>
      <w:r>
        <w:t xml:space="preserve">The Cycles of Separation-of-Powers Jurisprudence, 126 </w:t>
      </w:r>
      <w:r w:rsidRPr="00D45C2F">
        <w:rPr>
          <w:u w:val="single"/>
        </w:rPr>
        <w:t>Yale Law Journal</w:t>
      </w:r>
      <w:r w:rsidR="009B7F53" w:rsidRPr="00A8580D">
        <w:t xml:space="preserve"> </w:t>
      </w:r>
      <w:r w:rsidR="009B7F53">
        <w:t>346-437</w:t>
      </w:r>
      <w:r>
        <w:t xml:space="preserve"> (201</w:t>
      </w:r>
      <w:r w:rsidR="009B7F53">
        <w:t>6</w:t>
      </w:r>
      <w:r>
        <w:t>)</w:t>
      </w:r>
      <w:r w:rsidR="00A2069A">
        <w:t xml:space="preserve"> (with Aziz Huq)</w:t>
      </w:r>
      <w:r>
        <w:t>.</w:t>
      </w:r>
    </w:p>
    <w:p w14:paraId="419CEA03" w14:textId="77777777" w:rsidR="00864982" w:rsidRDefault="00864982" w:rsidP="00864982">
      <w:pPr>
        <w:pStyle w:val="JM-publicationcategorydetail"/>
        <w:spacing w:before="0"/>
      </w:pPr>
    </w:p>
    <w:p w14:paraId="6E931093" w14:textId="3EC90A4C" w:rsidR="00EB0A42" w:rsidRDefault="00EB0A42" w:rsidP="00DB70C8">
      <w:pPr>
        <w:pStyle w:val="JM-publicationcategorydetail"/>
        <w:spacing w:before="0"/>
      </w:pPr>
      <w:r>
        <w:t xml:space="preserve">Of Constitutional Custodians and Regulatory Rivals: An Account of the Old and New Separation of Powers, 91 </w:t>
      </w:r>
      <w:r w:rsidRPr="00D45C2F">
        <w:rPr>
          <w:u w:val="single"/>
        </w:rPr>
        <w:t>New York University Law Review</w:t>
      </w:r>
      <w:r>
        <w:t xml:space="preserve"> </w:t>
      </w:r>
      <w:r w:rsidR="009B7F53">
        <w:t>227</w:t>
      </w:r>
      <w:r w:rsidR="00D33B45">
        <w:t>-</w:t>
      </w:r>
      <w:r w:rsidR="009B7F53">
        <w:t>2</w:t>
      </w:r>
      <w:r w:rsidR="00D33B45">
        <w:t>91</w:t>
      </w:r>
      <w:r w:rsidR="009B7F53">
        <w:t xml:space="preserve"> </w:t>
      </w:r>
      <w:r>
        <w:t>(2016).</w:t>
      </w:r>
    </w:p>
    <w:p w14:paraId="1AEFDA4E" w14:textId="70FEC38E" w:rsidR="00367E9C" w:rsidRDefault="00367E9C" w:rsidP="00DB70C8">
      <w:pPr>
        <w:pStyle w:val="JM-publicationcategorydetailbullet"/>
        <w:tabs>
          <w:tab w:val="left" w:pos="1440"/>
        </w:tabs>
        <w:spacing w:before="0"/>
        <w:ind w:left="720"/>
      </w:pPr>
      <w:r>
        <w:t xml:space="preserve">Response essays in </w:t>
      </w:r>
      <w:r w:rsidRPr="00A8580D">
        <w:rPr>
          <w:u w:val="single"/>
        </w:rPr>
        <w:t>New York University Law Review Online</w:t>
      </w:r>
      <w:r>
        <w:t xml:space="preserve"> by Miriam </w:t>
      </w:r>
      <w:proofErr w:type="spellStart"/>
      <w:r>
        <w:t>Seifter</w:t>
      </w:r>
      <w:proofErr w:type="spellEnd"/>
      <w:r>
        <w:t xml:space="preserve"> and Bijal Shah. </w:t>
      </w:r>
    </w:p>
    <w:p w14:paraId="666101B0" w14:textId="77777777" w:rsidR="00864982" w:rsidRDefault="00864982" w:rsidP="00864982">
      <w:pPr>
        <w:pStyle w:val="JM-publicationcategorydetail"/>
        <w:spacing w:before="0"/>
      </w:pPr>
    </w:p>
    <w:p w14:paraId="7E96A265" w14:textId="1612B2C6" w:rsidR="001B4494" w:rsidRDefault="009B7F53" w:rsidP="00DB70C8">
      <w:pPr>
        <w:pStyle w:val="JM-publicationcategorydetail"/>
        <w:spacing w:before="0"/>
      </w:pPr>
      <w:r w:rsidRPr="009B7F53">
        <w:t>Separation of Powers and Centripetal Forces: Implications for the Institutional Design and Constitutionality of Our National-Security State</w:t>
      </w:r>
      <w:r w:rsidR="001B4494">
        <w:t xml:space="preserve">, 83 </w:t>
      </w:r>
      <w:r w:rsidR="001B4494" w:rsidRPr="00D45C2F">
        <w:rPr>
          <w:u w:val="single"/>
        </w:rPr>
        <w:t>University of Chicago Law Review</w:t>
      </w:r>
      <w:r w:rsidR="008678B1" w:rsidRPr="00A8580D">
        <w:t xml:space="preserve"> </w:t>
      </w:r>
      <w:r w:rsidR="008678B1">
        <w:t>199</w:t>
      </w:r>
      <w:r>
        <w:t>-220</w:t>
      </w:r>
      <w:r w:rsidR="001B4494">
        <w:t xml:space="preserve"> (201</w:t>
      </w:r>
      <w:r w:rsidR="006D2FCE">
        <w:t>6</w:t>
      </w:r>
      <w:r w:rsidR="001B4494">
        <w:t>).</w:t>
      </w:r>
    </w:p>
    <w:p w14:paraId="68EEA373" w14:textId="77777777" w:rsidR="00864982" w:rsidRDefault="00864982" w:rsidP="00864982">
      <w:pPr>
        <w:pStyle w:val="JM-publicationcategorydetail"/>
        <w:spacing w:before="0"/>
      </w:pPr>
    </w:p>
    <w:p w14:paraId="73E10881" w14:textId="05A01267" w:rsidR="00B54E5B" w:rsidRDefault="008D25AE" w:rsidP="00DB70C8">
      <w:pPr>
        <w:pStyle w:val="JM-publicationcategorydetail"/>
        <w:spacing w:before="0"/>
      </w:pPr>
      <w:r>
        <w:t xml:space="preserve">An Enduring, Evolving Separation of Powers, 115 </w:t>
      </w:r>
      <w:r w:rsidRPr="00D45C2F">
        <w:rPr>
          <w:u w:val="single"/>
        </w:rPr>
        <w:t>Columbia Law Review</w:t>
      </w:r>
      <w:r w:rsidR="00860D95" w:rsidRPr="00A8580D">
        <w:t xml:space="preserve"> </w:t>
      </w:r>
      <w:r w:rsidR="00860D95">
        <w:t>515</w:t>
      </w:r>
      <w:r w:rsidR="00D33B45">
        <w:t>-598</w:t>
      </w:r>
      <w:r>
        <w:t xml:space="preserve"> (2015)</w:t>
      </w:r>
      <w:r w:rsidR="00234CA5">
        <w:t>.</w:t>
      </w:r>
    </w:p>
    <w:p w14:paraId="1B103AF8" w14:textId="3C5F545A" w:rsidR="008D25AE" w:rsidRDefault="008678B1" w:rsidP="00DB70C8">
      <w:pPr>
        <w:pStyle w:val="JM-publicationcategorydetailbullet"/>
        <w:spacing w:before="0"/>
        <w:ind w:left="720"/>
      </w:pPr>
      <w:r>
        <w:t xml:space="preserve">Awarded </w:t>
      </w:r>
      <w:r w:rsidRPr="00510399">
        <w:t>201</w:t>
      </w:r>
      <w:r>
        <w:t>6</w:t>
      </w:r>
      <w:r w:rsidR="00784310">
        <w:t xml:space="preserve"> American Constitution Society’s</w:t>
      </w:r>
      <w:r w:rsidRPr="00510399">
        <w:t xml:space="preserve"> Richard Cudahy Prize for Regulatory and Administrative Law Scholarship</w:t>
      </w:r>
      <w:r w:rsidR="008D25AE">
        <w:t>.</w:t>
      </w:r>
    </w:p>
    <w:p w14:paraId="58B30A8B" w14:textId="50EC0FFE" w:rsidR="00866C8F" w:rsidRDefault="00367E9C" w:rsidP="00DB70C8">
      <w:pPr>
        <w:pStyle w:val="JM-publicationcategorydetailbullet"/>
        <w:spacing w:before="0"/>
        <w:ind w:left="720"/>
      </w:pPr>
      <w:r>
        <w:t xml:space="preserve">Response essays in </w:t>
      </w:r>
      <w:r w:rsidRPr="00A8580D">
        <w:rPr>
          <w:u w:val="single"/>
        </w:rPr>
        <w:t xml:space="preserve">Columbia Law Review </w:t>
      </w:r>
      <w:r w:rsidR="002C4B9C">
        <w:rPr>
          <w:u w:val="single"/>
        </w:rPr>
        <w:t>Online</w:t>
      </w:r>
      <w:r>
        <w:t xml:space="preserve"> by David Fontana</w:t>
      </w:r>
      <w:r w:rsidR="00DE225A">
        <w:t xml:space="preserve"> </w:t>
      </w:r>
      <w:r>
        <w:t>and Cristina Rodriguez.</w:t>
      </w:r>
    </w:p>
    <w:p w14:paraId="0B2DAF33" w14:textId="77777777" w:rsidR="00864982" w:rsidRDefault="00864982" w:rsidP="00864982">
      <w:pPr>
        <w:pStyle w:val="JM-publicationcategorydetail"/>
        <w:spacing w:before="0"/>
      </w:pPr>
    </w:p>
    <w:p w14:paraId="67A85727" w14:textId="7F200A07" w:rsidR="008D25AE" w:rsidRDefault="008D25AE" w:rsidP="00DB70C8">
      <w:pPr>
        <w:pStyle w:val="JM-publicationcategorydetail"/>
        <w:spacing w:before="0"/>
      </w:pPr>
      <w:r>
        <w:t xml:space="preserve">Running the Government Like a Business… </w:t>
      </w:r>
      <w:r w:rsidR="00BF2525" w:rsidRPr="009F14FD">
        <w:rPr>
          <w:i/>
          <w:iCs/>
        </w:rPr>
        <w:t xml:space="preserve">Then and </w:t>
      </w:r>
      <w:proofErr w:type="gramStart"/>
      <w:r w:rsidR="00BF2525" w:rsidRPr="009F14FD">
        <w:rPr>
          <w:i/>
          <w:iCs/>
        </w:rPr>
        <w:t>Now</w:t>
      </w:r>
      <w:proofErr w:type="gramEnd"/>
      <w:r>
        <w:t xml:space="preserve">, 128 </w:t>
      </w:r>
      <w:r w:rsidRPr="00866C8F">
        <w:rPr>
          <w:u w:val="single"/>
        </w:rPr>
        <w:t>Harvard Law Review</w:t>
      </w:r>
      <w:r w:rsidRPr="009F14FD">
        <w:t xml:space="preserve"> </w:t>
      </w:r>
      <w:r w:rsidR="00BF2525" w:rsidRPr="009F14FD">
        <w:t>1152</w:t>
      </w:r>
      <w:r w:rsidR="00D33B45" w:rsidRPr="009F14FD">
        <w:t>-1182</w:t>
      </w:r>
      <w:r w:rsidRPr="009F14FD">
        <w:t xml:space="preserve"> </w:t>
      </w:r>
      <w:r w:rsidR="00BF2525" w:rsidRPr="009F14FD">
        <w:t>(2015</w:t>
      </w:r>
      <w:r w:rsidR="0095648F">
        <w:t>)</w:t>
      </w:r>
      <w:r w:rsidRPr="009F14FD">
        <w:t>.</w:t>
      </w:r>
    </w:p>
    <w:p w14:paraId="3033DE22" w14:textId="0B2E6A14" w:rsidR="00784310" w:rsidRPr="009F14FD" w:rsidRDefault="00784310" w:rsidP="00DB70C8">
      <w:pPr>
        <w:pStyle w:val="JM-publicationcategorydetail"/>
        <w:numPr>
          <w:ilvl w:val="0"/>
          <w:numId w:val="8"/>
        </w:numPr>
        <w:spacing w:before="0"/>
        <w:ind w:hanging="270"/>
      </w:pPr>
      <w:r>
        <w:t xml:space="preserve">Response essay in </w:t>
      </w:r>
      <w:r w:rsidRPr="00784310">
        <w:rPr>
          <w:u w:val="single"/>
        </w:rPr>
        <w:t>Harvard Law Review Forum</w:t>
      </w:r>
      <w:r>
        <w:t xml:space="preserve"> by Nicholas Parrillo.</w:t>
      </w:r>
    </w:p>
    <w:p w14:paraId="465862D6" w14:textId="77777777" w:rsidR="00864982" w:rsidRDefault="00864982" w:rsidP="00864982">
      <w:pPr>
        <w:pStyle w:val="JM-publicationcategorydetail"/>
        <w:keepNext/>
        <w:spacing w:before="0"/>
      </w:pPr>
    </w:p>
    <w:p w14:paraId="40245925" w14:textId="0B1F2EF0" w:rsidR="00580C3F" w:rsidRDefault="00580C3F" w:rsidP="00DB70C8">
      <w:pPr>
        <w:pStyle w:val="JM-publicationcategorydetail"/>
        <w:keepNext/>
        <w:spacing w:before="0"/>
      </w:pPr>
      <w:r>
        <w:t xml:space="preserve">Privatization’s Progeny, 101 </w:t>
      </w:r>
      <w:r w:rsidRPr="00D45C2F">
        <w:rPr>
          <w:u w:val="single"/>
        </w:rPr>
        <w:t>Georgetown Law Journal</w:t>
      </w:r>
      <w:r>
        <w:t xml:space="preserve"> </w:t>
      </w:r>
      <w:r w:rsidR="00677D29">
        <w:t>102</w:t>
      </w:r>
      <w:r w:rsidR="00810CBB">
        <w:t>3-</w:t>
      </w:r>
      <w:r w:rsidR="00D33B45">
        <w:t>10</w:t>
      </w:r>
      <w:r w:rsidR="00810CBB">
        <w:t>88</w:t>
      </w:r>
      <w:r>
        <w:t xml:space="preserve"> (2013).</w:t>
      </w:r>
    </w:p>
    <w:p w14:paraId="4D7CC272" w14:textId="0EA83CD6" w:rsidR="00367E9C" w:rsidRPr="00580C3F" w:rsidRDefault="00367E9C" w:rsidP="00DB70C8">
      <w:pPr>
        <w:pStyle w:val="JM-publicationcategorydetailbullet"/>
        <w:spacing w:before="0"/>
        <w:ind w:left="720"/>
      </w:pPr>
      <w:r>
        <w:t xml:space="preserve">Response essay in </w:t>
      </w:r>
      <w:proofErr w:type="spellStart"/>
      <w:r w:rsidRPr="00A8580D">
        <w:rPr>
          <w:u w:val="single"/>
        </w:rPr>
        <w:t>Jotwell</w:t>
      </w:r>
      <w:proofErr w:type="spellEnd"/>
      <w:r>
        <w:t xml:space="preserve"> by Anne Joseph O’Connell.</w:t>
      </w:r>
    </w:p>
    <w:p w14:paraId="5286217E" w14:textId="77777777" w:rsidR="00864982" w:rsidRDefault="00864982" w:rsidP="00864982">
      <w:pPr>
        <w:pStyle w:val="JM-publicationcategorydetail"/>
        <w:spacing w:before="0"/>
      </w:pPr>
    </w:p>
    <w:p w14:paraId="463C7FBB" w14:textId="08F8F971" w:rsidR="008D25AE" w:rsidRPr="00E42999" w:rsidRDefault="008D25AE" w:rsidP="00DB70C8">
      <w:pPr>
        <w:pStyle w:val="JM-publicationcategorydetail"/>
        <w:spacing w:before="0"/>
      </w:pPr>
      <w:r w:rsidRPr="00234CA5">
        <w:t xml:space="preserve">Private Military Firms, the American Precedent, and the Arab Spring, 48 </w:t>
      </w:r>
      <w:r w:rsidRPr="00234CA5">
        <w:rPr>
          <w:u w:val="single"/>
        </w:rPr>
        <w:t>Stanford Journal of International Law</w:t>
      </w:r>
      <w:r w:rsidRPr="00234CA5">
        <w:t xml:space="preserve"> 277-288 (</w:t>
      </w:r>
      <w:r w:rsidRPr="00E42999">
        <w:t>2012).</w:t>
      </w:r>
    </w:p>
    <w:p w14:paraId="30E8D270" w14:textId="77777777" w:rsidR="00864982" w:rsidRDefault="00864982" w:rsidP="00864982">
      <w:pPr>
        <w:pStyle w:val="JM-publicationcategorydetail"/>
        <w:spacing w:before="0"/>
      </w:pPr>
    </w:p>
    <w:p w14:paraId="19FD0D7D" w14:textId="1EC2C413" w:rsidR="005255F2" w:rsidRPr="00510399" w:rsidRDefault="005255F2" w:rsidP="00DB70C8">
      <w:pPr>
        <w:pStyle w:val="JM-publicationcategorydetail"/>
        <w:spacing w:before="0"/>
      </w:pPr>
      <w:r w:rsidRPr="00DE652C">
        <w:t>The (Willingly) Fettered Executiv</w:t>
      </w:r>
      <w:r w:rsidR="00DE652C">
        <w:t>e</w:t>
      </w:r>
      <w:r w:rsidRPr="00510399">
        <w:t xml:space="preserve">, 97 </w:t>
      </w:r>
      <w:r w:rsidRPr="00D45C2F">
        <w:rPr>
          <w:rStyle w:val="Emphasis"/>
          <w:i w:val="0"/>
          <w:u w:val="single"/>
        </w:rPr>
        <w:t>Virginia Law Review</w:t>
      </w:r>
      <w:r w:rsidRPr="00510399">
        <w:t xml:space="preserve"> 801-</w:t>
      </w:r>
      <w:r w:rsidR="009B7F53">
        <w:t>8</w:t>
      </w:r>
      <w:r w:rsidRPr="00510399">
        <w:t>98 (2011).</w:t>
      </w:r>
    </w:p>
    <w:p w14:paraId="3AEB458E" w14:textId="77777777" w:rsidR="00864982" w:rsidRDefault="00864982" w:rsidP="00864982">
      <w:pPr>
        <w:pStyle w:val="JM-publicationcategorydetail"/>
        <w:spacing w:before="0"/>
      </w:pPr>
    </w:p>
    <w:p w14:paraId="1BFB451C" w14:textId="3EFE4008" w:rsidR="00B54E5B" w:rsidRDefault="001A252A" w:rsidP="00DB70C8">
      <w:pPr>
        <w:pStyle w:val="JM-publicationcategorydetail"/>
        <w:spacing w:before="0"/>
      </w:pPr>
      <w:r>
        <w:t>Privatization’</w:t>
      </w:r>
      <w:r w:rsidR="005255F2" w:rsidRPr="00DE652C">
        <w:t>s Pretensions</w:t>
      </w:r>
      <w:r w:rsidR="005255F2" w:rsidRPr="00510399">
        <w:t xml:space="preserve">, 77 </w:t>
      </w:r>
      <w:r w:rsidR="005255F2" w:rsidRPr="00D45C2F">
        <w:rPr>
          <w:u w:val="single"/>
        </w:rPr>
        <w:t>University of Chicago Law Review</w:t>
      </w:r>
      <w:r w:rsidR="00B54E5B">
        <w:t xml:space="preserve"> 717-780 (2010)</w:t>
      </w:r>
      <w:r w:rsidR="00234CA5">
        <w:t>.</w:t>
      </w:r>
    </w:p>
    <w:p w14:paraId="11970EB4" w14:textId="27106ADB" w:rsidR="005255F2" w:rsidRPr="00510399" w:rsidRDefault="003538B4" w:rsidP="00DB70C8">
      <w:pPr>
        <w:pStyle w:val="JM-publicationcategorydetailbullet"/>
        <w:spacing w:before="0"/>
        <w:ind w:left="720"/>
      </w:pPr>
      <w:r>
        <w:t xml:space="preserve">Awarded </w:t>
      </w:r>
      <w:r w:rsidRPr="00510399">
        <w:t xml:space="preserve">2010 </w:t>
      </w:r>
      <w:r w:rsidR="00784310">
        <w:t>American Constitution Society’s</w:t>
      </w:r>
      <w:r w:rsidR="00784310" w:rsidRPr="00510399">
        <w:t xml:space="preserve"> </w:t>
      </w:r>
      <w:r w:rsidRPr="00510399">
        <w:t>Richard Cudahy Prize for Regulatory and Administrative Law Scholarship</w:t>
      </w:r>
      <w:r w:rsidR="00E44DCF">
        <w:t>.</w:t>
      </w:r>
    </w:p>
    <w:p w14:paraId="25100DA0" w14:textId="77777777" w:rsidR="00864982" w:rsidRDefault="00864982" w:rsidP="00864982">
      <w:pPr>
        <w:pStyle w:val="JM-publicationcategorydetail"/>
        <w:spacing w:before="0"/>
      </w:pPr>
    </w:p>
    <w:p w14:paraId="6B1BC676" w14:textId="3BAE3410" w:rsidR="00B54E5B" w:rsidRDefault="005255F2" w:rsidP="00DB70C8">
      <w:pPr>
        <w:pStyle w:val="JM-publicationcategorydetail"/>
        <w:spacing w:before="0"/>
      </w:pPr>
      <w:r w:rsidRPr="00DE652C">
        <w:t>Deputizing Homeland Security</w:t>
      </w:r>
      <w:r w:rsidRPr="00510399">
        <w:t xml:space="preserve">, 88 </w:t>
      </w:r>
      <w:r w:rsidRPr="00D45C2F">
        <w:rPr>
          <w:u w:val="single"/>
        </w:rPr>
        <w:t>Texas Law Review</w:t>
      </w:r>
      <w:r w:rsidRPr="00510399">
        <w:t xml:space="preserve"> 1435-1</w:t>
      </w:r>
      <w:r w:rsidR="00B54E5B">
        <w:t>473 (2010)</w:t>
      </w:r>
      <w:r w:rsidR="00234CA5">
        <w:t>.</w:t>
      </w:r>
    </w:p>
    <w:p w14:paraId="23998A1D" w14:textId="77777777" w:rsidR="001031EC" w:rsidRDefault="00234CA5" w:rsidP="00DB70C8">
      <w:pPr>
        <w:pStyle w:val="JM-publicationcategorydetailbullet"/>
        <w:spacing w:before="0"/>
        <w:ind w:left="720"/>
      </w:pPr>
      <w:r>
        <w:t>E</w:t>
      </w:r>
      <w:r w:rsidR="001031EC">
        <w:t>xcerpted as</w:t>
      </w:r>
      <w:r w:rsidR="005255F2" w:rsidRPr="00510399">
        <w:t xml:space="preserve"> </w:t>
      </w:r>
      <w:r w:rsidR="001031EC">
        <w:t xml:space="preserve">The Homeland Security Deputization Dilemma, 37 </w:t>
      </w:r>
      <w:r w:rsidR="001031EC" w:rsidRPr="00A8580D">
        <w:rPr>
          <w:u w:val="single"/>
        </w:rPr>
        <w:t>Administrative &amp; Regulatory Law News</w:t>
      </w:r>
      <w:r w:rsidR="00B54E5B">
        <w:t xml:space="preserve"> 5 (Fall 2011)</w:t>
      </w:r>
      <w:r w:rsidR="001031EC">
        <w:t>.</w:t>
      </w:r>
    </w:p>
    <w:p w14:paraId="32694CA7" w14:textId="77777777" w:rsidR="00864982" w:rsidRDefault="00864982" w:rsidP="00864982">
      <w:pPr>
        <w:pStyle w:val="JM-publicationcategorydetail"/>
        <w:spacing w:before="0"/>
      </w:pPr>
    </w:p>
    <w:p w14:paraId="54544E14" w14:textId="12ADD8F8" w:rsidR="005255F2" w:rsidRPr="00510399" w:rsidRDefault="005255F2" w:rsidP="00DB70C8">
      <w:pPr>
        <w:pStyle w:val="JM-publicationcategorydetail"/>
        <w:spacing w:before="0"/>
      </w:pPr>
      <w:r w:rsidRPr="00DE652C">
        <w:t>All the President</w:t>
      </w:r>
      <w:r w:rsidR="00E44DCF">
        <w:t>’</w:t>
      </w:r>
      <w:r w:rsidRPr="00DE652C">
        <w:t>s Spies: Private-Public Intelligence Gathering in the War on Terror</w:t>
      </w:r>
      <w:r w:rsidRPr="00510399">
        <w:t xml:space="preserve">, 96 </w:t>
      </w:r>
      <w:r w:rsidRPr="00D45C2F">
        <w:rPr>
          <w:u w:val="single"/>
        </w:rPr>
        <w:t>California Law Review</w:t>
      </w:r>
      <w:r w:rsidRPr="00510399">
        <w:t xml:space="preserve"> 901-966 (2008). </w:t>
      </w:r>
    </w:p>
    <w:p w14:paraId="662EED99" w14:textId="77777777" w:rsidR="00864982" w:rsidRDefault="00864982" w:rsidP="00864982">
      <w:pPr>
        <w:pStyle w:val="JM-publicationcategorydetail"/>
        <w:spacing w:before="0"/>
      </w:pPr>
    </w:p>
    <w:p w14:paraId="41444369" w14:textId="23BB5EC2" w:rsidR="005255F2" w:rsidRPr="00510399" w:rsidRDefault="005255F2" w:rsidP="00DB70C8">
      <w:pPr>
        <w:pStyle w:val="JM-publicationcategorydetail"/>
        <w:spacing w:before="0"/>
      </w:pPr>
      <w:r w:rsidRPr="00DE652C">
        <w:t>Beyond Accountability: The Constitutional, Democratic, and Strategic Problems with Privatizing War</w:t>
      </w:r>
      <w:r w:rsidRPr="00510399">
        <w:t xml:space="preserve">, 82 </w:t>
      </w:r>
      <w:r w:rsidRPr="00D45C2F">
        <w:rPr>
          <w:u w:val="single"/>
        </w:rPr>
        <w:t>Washington University Law Quarterly</w:t>
      </w:r>
      <w:r w:rsidRPr="00510399">
        <w:t xml:space="preserve"> 1001-1127 (2004). </w:t>
      </w:r>
    </w:p>
    <w:p w14:paraId="4DD171BD" w14:textId="77777777" w:rsidR="00864982" w:rsidRDefault="00864982" w:rsidP="00864982">
      <w:pPr>
        <w:pStyle w:val="JM-publicationcategorydetail"/>
        <w:spacing w:before="0"/>
      </w:pPr>
    </w:p>
    <w:p w14:paraId="72DAED6E" w14:textId="27D5BD71" w:rsidR="005255F2" w:rsidRPr="00510399" w:rsidRDefault="005255F2" w:rsidP="00DB70C8">
      <w:pPr>
        <w:pStyle w:val="JM-publicationcategorydetail"/>
        <w:spacing w:before="0"/>
      </w:pPr>
      <w:r w:rsidRPr="00DE652C">
        <w:t>Deforming Welfare: How the Dominant Narratives of Devolution and Privatization Subverted Federal Welfare Reform</w:t>
      </w:r>
      <w:r w:rsidRPr="00510399">
        <w:t xml:space="preserve">, 34 </w:t>
      </w:r>
      <w:r w:rsidRPr="00D45C2F">
        <w:rPr>
          <w:u w:val="single"/>
        </w:rPr>
        <w:t>Seton Hall Law Review</w:t>
      </w:r>
      <w:r w:rsidRPr="00510399">
        <w:t xml:space="preserve"> 573-669 (2004). </w:t>
      </w:r>
    </w:p>
    <w:p w14:paraId="7C56A831" w14:textId="77777777" w:rsidR="00864982" w:rsidRDefault="00864982" w:rsidP="00864982">
      <w:pPr>
        <w:pStyle w:val="JM-publicationcategorydetail"/>
        <w:spacing w:before="0"/>
      </w:pPr>
    </w:p>
    <w:p w14:paraId="53D39071" w14:textId="1C4CE83F" w:rsidR="00C11A84" w:rsidRPr="009F14FD" w:rsidRDefault="00C11A84" w:rsidP="00DB70C8">
      <w:pPr>
        <w:pStyle w:val="JM-publicationcategorydetail"/>
        <w:spacing w:before="0"/>
      </w:pPr>
      <w:r w:rsidRPr="004D55EA">
        <w:t xml:space="preserve">To Promote the General Welfare: The Republican Imperative </w:t>
      </w:r>
      <w:r w:rsidR="00DE225A">
        <w:t>t</w:t>
      </w:r>
      <w:r w:rsidRPr="004D55EA">
        <w:t>o Enhance Citizenship Welfare Rights</w:t>
      </w:r>
      <w:r w:rsidRPr="00510399">
        <w:t xml:space="preserve">, 111 </w:t>
      </w:r>
      <w:r w:rsidRPr="00782EDA">
        <w:rPr>
          <w:u w:val="single"/>
        </w:rPr>
        <w:t>Yale Law Journal</w:t>
      </w:r>
      <w:r w:rsidRPr="00510399">
        <w:t xml:space="preserve"> 1457-1498 (2002) (Student Note).</w:t>
      </w:r>
      <w:r w:rsidRPr="009F14FD">
        <w:t xml:space="preserve"> </w:t>
      </w:r>
    </w:p>
    <w:p w14:paraId="3D1C82FF" w14:textId="77777777" w:rsidR="00864982" w:rsidRDefault="00864982" w:rsidP="00864982">
      <w:pPr>
        <w:pStyle w:val="JM-publicationcategorydetail"/>
        <w:spacing w:before="0"/>
      </w:pPr>
    </w:p>
    <w:p w14:paraId="17F7C111" w14:textId="69675B0A" w:rsidR="00572AD2" w:rsidRDefault="00C11A84" w:rsidP="00DB70C8">
      <w:pPr>
        <w:pStyle w:val="JM-publicationcategorydetail"/>
        <w:spacing w:before="0"/>
      </w:pPr>
      <w:r w:rsidRPr="00510399">
        <w:t>Faith in the Courts? The Politica</w:t>
      </w:r>
      <w:r w:rsidR="00367E9C">
        <w:t xml:space="preserve">l and Legal Future of Federally </w:t>
      </w:r>
      <w:r w:rsidRPr="00510399">
        <w:t xml:space="preserve">Funded Faith-Based Initiatives, 20 </w:t>
      </w:r>
      <w:r w:rsidRPr="00782EDA">
        <w:rPr>
          <w:u w:val="single"/>
        </w:rPr>
        <w:t>Yale Law &amp; Policy Review</w:t>
      </w:r>
      <w:r>
        <w:t xml:space="preserve"> 183-225 (2002)</w:t>
      </w:r>
      <w:r w:rsidRPr="00510399">
        <w:t xml:space="preserve"> (Student Note)</w:t>
      </w:r>
      <w:r w:rsidR="00367E9C">
        <w:t xml:space="preserve"> (co-authored)</w:t>
      </w:r>
      <w:r>
        <w:t>.</w:t>
      </w:r>
      <w:r w:rsidRPr="00510399">
        <w:t>  </w:t>
      </w:r>
    </w:p>
    <w:p w14:paraId="546FA91C" w14:textId="77777777" w:rsidR="00864982" w:rsidRDefault="00864982" w:rsidP="00864982">
      <w:pPr>
        <w:pStyle w:val="JM-publicationcategory"/>
        <w:spacing w:before="0"/>
        <w:ind w:left="0"/>
        <w:jc w:val="left"/>
        <w:rPr>
          <w:b/>
          <w:bCs/>
          <w:i w:val="0"/>
          <w:iCs/>
          <w:u w:val="none"/>
        </w:rPr>
      </w:pPr>
    </w:p>
    <w:p w14:paraId="47106FD9" w14:textId="436680FE" w:rsidR="00B45AA7" w:rsidRPr="00407AE0" w:rsidRDefault="00EF4162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>Works in Progress</w:t>
      </w:r>
    </w:p>
    <w:p w14:paraId="6BE8FAAE" w14:textId="77777777" w:rsidR="00864982" w:rsidRDefault="00864982" w:rsidP="00864982">
      <w:pPr>
        <w:pStyle w:val="JM-publicationcategorydetail"/>
        <w:spacing w:before="0"/>
        <w:rPr>
          <w:smallCaps/>
        </w:rPr>
      </w:pPr>
    </w:p>
    <w:p w14:paraId="00DE90C4" w14:textId="4B147C14" w:rsidR="00EF4162" w:rsidRDefault="00EF4162" w:rsidP="00DB70C8">
      <w:pPr>
        <w:pStyle w:val="JM-publicationcategorydetail"/>
        <w:spacing w:before="0"/>
      </w:pPr>
      <w:r w:rsidRPr="00FA1118">
        <w:rPr>
          <w:smallCaps/>
        </w:rPr>
        <w:t>A Trial Separation</w:t>
      </w:r>
      <w:r>
        <w:t xml:space="preserve"> (book project).</w:t>
      </w:r>
    </w:p>
    <w:p w14:paraId="2D5A2F84" w14:textId="77777777" w:rsidR="00864982" w:rsidRDefault="00864982" w:rsidP="00864982">
      <w:pPr>
        <w:pStyle w:val="JM-publicationcategorydetail"/>
        <w:spacing w:before="0"/>
        <w:rPr>
          <w:smallCaps/>
        </w:rPr>
      </w:pPr>
    </w:p>
    <w:p w14:paraId="6FB6470A" w14:textId="14CA3B86" w:rsidR="00F86FEE" w:rsidRDefault="00F86FEE" w:rsidP="00DB70C8">
      <w:pPr>
        <w:pStyle w:val="JM-publicationcategorydetail"/>
        <w:spacing w:before="0"/>
      </w:pPr>
      <w:r w:rsidRPr="00FA1118">
        <w:rPr>
          <w:smallCaps/>
        </w:rPr>
        <w:t>Democracy’s Dividend</w:t>
      </w:r>
      <w:r>
        <w:rPr>
          <w:smallCaps/>
        </w:rPr>
        <w:t>s</w:t>
      </w:r>
      <w:r>
        <w:t xml:space="preserve"> (book project).</w:t>
      </w:r>
      <w:r w:rsidRPr="00510399">
        <w:t>  </w:t>
      </w:r>
    </w:p>
    <w:p w14:paraId="302C9911" w14:textId="77777777" w:rsidR="00864982" w:rsidRDefault="00864982" w:rsidP="00864982">
      <w:pPr>
        <w:pStyle w:val="JM-publicationcategorydetail"/>
        <w:spacing w:before="0"/>
      </w:pPr>
    </w:p>
    <w:p w14:paraId="4E8ED4E2" w14:textId="3A8F8D4D" w:rsidR="00172B31" w:rsidRDefault="00F86FEE" w:rsidP="00DB70C8">
      <w:pPr>
        <w:pStyle w:val="JM-publicationcategorydetail"/>
        <w:spacing w:before="0"/>
      </w:pPr>
      <w:r>
        <w:t xml:space="preserve">From Neom to Nevada: Plutocracy, Sovereignty, and the Rule of Law in our Postliberal </w:t>
      </w:r>
      <w:r w:rsidR="00E73DFB">
        <w:t>World</w:t>
      </w:r>
      <w:r>
        <w:t xml:space="preserve"> (law review project). </w:t>
      </w:r>
    </w:p>
    <w:p w14:paraId="083580C5" w14:textId="77777777" w:rsidR="00864982" w:rsidRDefault="00864982" w:rsidP="00864982">
      <w:pPr>
        <w:pStyle w:val="JM-publicationcategorydetail"/>
        <w:spacing w:before="0"/>
      </w:pPr>
    </w:p>
    <w:p w14:paraId="0168E7C4" w14:textId="2C7E66AB" w:rsidR="00EF4162" w:rsidRDefault="00EF4162" w:rsidP="00DB70C8">
      <w:pPr>
        <w:pStyle w:val="JM-publicationcategorydetail"/>
        <w:spacing w:before="0"/>
      </w:pPr>
      <w:r>
        <w:t>Intra-branch Rivalr</w:t>
      </w:r>
      <w:r w:rsidR="00FA1118">
        <w:t>y and the Internal Separation of Powers</w:t>
      </w:r>
      <w:r>
        <w:t xml:space="preserve">, in </w:t>
      </w:r>
      <w:r w:rsidR="00FA1118">
        <w:rPr>
          <w:smallCaps/>
        </w:rPr>
        <w:t>The Cambridge H</w:t>
      </w:r>
      <w:r>
        <w:rPr>
          <w:smallCaps/>
        </w:rPr>
        <w:t>andbook on Separation of Powers</w:t>
      </w:r>
      <w:r>
        <w:t xml:space="preserve"> (Erin Delaney, et al., eds.) (Cambridge University Press) (</w:t>
      </w:r>
      <w:r w:rsidR="00F86FEE">
        <w:t xml:space="preserve">book chapter, </w:t>
      </w:r>
      <w:r>
        <w:t>forthcoming 2025).</w:t>
      </w:r>
    </w:p>
    <w:p w14:paraId="226E9EA8" w14:textId="77777777" w:rsidR="00864982" w:rsidRDefault="00864982" w:rsidP="00864982">
      <w:pPr>
        <w:pStyle w:val="JM-publicationcategorydetail"/>
        <w:spacing w:before="0"/>
      </w:pPr>
    </w:p>
    <w:p w14:paraId="47EDE773" w14:textId="2275F617" w:rsidR="004C36AB" w:rsidRDefault="004C36AB" w:rsidP="00DB70C8">
      <w:pPr>
        <w:pStyle w:val="JM-publicationcategorydetail"/>
        <w:spacing w:before="0"/>
      </w:pPr>
      <w:r w:rsidRPr="004C36AB">
        <w:t>State-Sponsored Vigilantism Threatens Access to Care and the Public’s Health</w:t>
      </w:r>
      <w:r>
        <w:t xml:space="preserve"> (with David Noll </w:t>
      </w:r>
      <w:r w:rsidR="00407D85">
        <w:t>&amp;</w:t>
      </w:r>
      <w:r>
        <w:t xml:space="preserve"> Lindsay Wiley) (</w:t>
      </w:r>
      <w:r w:rsidR="00F86FEE">
        <w:t xml:space="preserve">essay </w:t>
      </w:r>
      <w:r>
        <w:t>under peer review</w:t>
      </w:r>
      <w:r w:rsidR="00407D85">
        <w:t xml:space="preserve"> with public health journals</w:t>
      </w:r>
      <w:r>
        <w:t>).</w:t>
      </w:r>
    </w:p>
    <w:p w14:paraId="09E0C2BC" w14:textId="77777777" w:rsidR="00864982" w:rsidRDefault="00864982" w:rsidP="00864982">
      <w:pPr>
        <w:rPr>
          <w:i/>
          <w:smallCaps/>
          <w:sz w:val="28"/>
          <w:szCs w:val="28"/>
          <w:u w:val="single"/>
        </w:rPr>
      </w:pPr>
    </w:p>
    <w:p w14:paraId="0617E69E" w14:textId="2080AC27" w:rsidR="00B45AA7" w:rsidRPr="00407AE0" w:rsidRDefault="00367E9C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>Select</w:t>
      </w:r>
      <w:r w:rsidR="001031EC" w:rsidRPr="00407AE0">
        <w:rPr>
          <w:b/>
          <w:bCs/>
          <w:i w:val="0"/>
          <w:iCs/>
          <w:smallCaps w:val="0"/>
        </w:rPr>
        <w:t xml:space="preserve"> General Interest </w:t>
      </w:r>
      <w:r w:rsidR="00EE26E4" w:rsidRPr="00407AE0">
        <w:rPr>
          <w:b/>
          <w:bCs/>
          <w:i w:val="0"/>
          <w:iCs/>
          <w:smallCaps w:val="0"/>
        </w:rPr>
        <w:t>Op-Eds</w:t>
      </w:r>
    </w:p>
    <w:p w14:paraId="09807FEB" w14:textId="77777777" w:rsidR="00864982" w:rsidRDefault="00864982" w:rsidP="00864982">
      <w:pPr>
        <w:pStyle w:val="JM-publicationcategorydetail"/>
        <w:spacing w:before="0"/>
      </w:pPr>
    </w:p>
    <w:p w14:paraId="15A3D62D" w14:textId="3B4963A5" w:rsidR="00CB42AB" w:rsidRDefault="00CB42AB" w:rsidP="00DB70C8">
      <w:pPr>
        <w:pStyle w:val="JM-publicationcategorydetail"/>
        <w:spacing w:before="0"/>
      </w:pPr>
      <w:r>
        <w:t xml:space="preserve">The Political Violence Spilling Out of Red States, </w:t>
      </w:r>
      <w:r w:rsidRPr="00CB42AB">
        <w:rPr>
          <w:u w:val="single"/>
        </w:rPr>
        <w:t>Am. Prospect</w:t>
      </w:r>
      <w:r>
        <w:t xml:space="preserve"> (Oct. 1</w:t>
      </w:r>
      <w:r w:rsidR="00E64B1B">
        <w:t>0</w:t>
      </w:r>
      <w:r>
        <w:t xml:space="preserve">, 2024) (with David Noll). </w:t>
      </w:r>
    </w:p>
    <w:p w14:paraId="23E7B38C" w14:textId="77777777" w:rsidR="00864982" w:rsidRDefault="00864982" w:rsidP="00864982">
      <w:pPr>
        <w:pStyle w:val="JM-publicationcategorydetail"/>
        <w:spacing w:before="0"/>
      </w:pPr>
    </w:p>
    <w:p w14:paraId="582E55C7" w14:textId="4CD86000" w:rsidR="00CB42AB" w:rsidRDefault="00E64B1B" w:rsidP="00DB70C8">
      <w:pPr>
        <w:pStyle w:val="JM-publicationcategorydetail"/>
        <w:spacing w:before="0"/>
      </w:pPr>
      <w:r w:rsidRPr="00E64B1B">
        <w:t xml:space="preserve">Jan. 6 </w:t>
      </w:r>
      <w:r>
        <w:t>W</w:t>
      </w:r>
      <w:r w:rsidRPr="00E64B1B">
        <w:t xml:space="preserve">as </w:t>
      </w:r>
      <w:r>
        <w:t>J</w:t>
      </w:r>
      <w:r w:rsidRPr="00E64B1B">
        <w:t xml:space="preserve">ust a </w:t>
      </w:r>
      <w:r>
        <w:t>S</w:t>
      </w:r>
      <w:r w:rsidRPr="00E64B1B">
        <w:t xml:space="preserve">tart. Vigilantes </w:t>
      </w:r>
      <w:r>
        <w:t>A</w:t>
      </w:r>
      <w:r w:rsidRPr="00E64B1B">
        <w:t xml:space="preserve">re </w:t>
      </w:r>
      <w:r>
        <w:t>E</w:t>
      </w:r>
      <w:r w:rsidRPr="00E64B1B">
        <w:t xml:space="preserve">xpanding, and </w:t>
      </w:r>
      <w:r>
        <w:t>L</w:t>
      </w:r>
      <w:r w:rsidRPr="00E64B1B">
        <w:t xml:space="preserve">egalizing, </w:t>
      </w:r>
      <w:r>
        <w:t>T</w:t>
      </w:r>
      <w:r w:rsidRPr="00E64B1B">
        <w:t xml:space="preserve">heir </w:t>
      </w:r>
      <w:r>
        <w:t>A</w:t>
      </w:r>
      <w:r w:rsidRPr="00E64B1B">
        <w:t>ttacks</w:t>
      </w:r>
      <w:r w:rsidR="00CB42AB">
        <w:t xml:space="preserve">, </w:t>
      </w:r>
      <w:r w:rsidR="00CB42AB" w:rsidRPr="00CB42AB">
        <w:rPr>
          <w:u w:val="single"/>
        </w:rPr>
        <w:t>Los Angeles Times</w:t>
      </w:r>
      <w:r w:rsidR="00CB42AB">
        <w:t xml:space="preserve"> (Oct. 8, 2024) (with David Noll).</w:t>
      </w:r>
    </w:p>
    <w:p w14:paraId="0142A2D1" w14:textId="77777777" w:rsidR="00864982" w:rsidRDefault="00864982" w:rsidP="00864982">
      <w:pPr>
        <w:pStyle w:val="JM-publicationcategorydetail"/>
        <w:spacing w:before="0"/>
      </w:pPr>
    </w:p>
    <w:p w14:paraId="00F1637F" w14:textId="6B1AE150" w:rsidR="00843A00" w:rsidRDefault="00843A00" w:rsidP="00DB70C8">
      <w:pPr>
        <w:pStyle w:val="JM-publicationcategorydetail"/>
        <w:spacing w:before="0"/>
      </w:pPr>
      <w:r>
        <w:t xml:space="preserve">The Local Version of Project 2025 Is Already Causing Devastation, </w:t>
      </w:r>
      <w:r w:rsidRPr="00843A00">
        <w:rPr>
          <w:u w:val="single"/>
        </w:rPr>
        <w:t>Slate</w:t>
      </w:r>
      <w:r>
        <w:t>, Aug. 26, 2024 (with David Noll).</w:t>
      </w:r>
    </w:p>
    <w:p w14:paraId="125EAA9F" w14:textId="77777777" w:rsidR="00864982" w:rsidRDefault="00864982" w:rsidP="00864982">
      <w:pPr>
        <w:pStyle w:val="JM-publicationcategorydetail"/>
        <w:spacing w:before="0"/>
      </w:pPr>
    </w:p>
    <w:p w14:paraId="2AD4D610" w14:textId="0BDC02A8" w:rsidR="003B6C7D" w:rsidRDefault="003B6C7D" w:rsidP="00DB70C8">
      <w:pPr>
        <w:pStyle w:val="JM-publicationcategorydetail"/>
        <w:spacing w:before="0"/>
      </w:pPr>
      <w:r>
        <w:t xml:space="preserve">A Deep State of His Own, </w:t>
      </w:r>
      <w:r w:rsidRPr="003B6C7D">
        <w:rPr>
          <w:u w:val="single"/>
        </w:rPr>
        <w:t>Foreign Affairs</w:t>
      </w:r>
      <w:r>
        <w:t xml:space="preserve">, Jun. 10, 2024. </w:t>
      </w:r>
    </w:p>
    <w:p w14:paraId="1429E9EE" w14:textId="77777777" w:rsidR="00864982" w:rsidRDefault="00864982" w:rsidP="00864982">
      <w:pPr>
        <w:pStyle w:val="JM-publicationcategorydetail"/>
        <w:spacing w:before="0"/>
      </w:pPr>
    </w:p>
    <w:p w14:paraId="1FDA514D" w14:textId="0F6E43C1" w:rsidR="00661BCB" w:rsidRDefault="00661BCB" w:rsidP="00DB70C8">
      <w:pPr>
        <w:pStyle w:val="JM-publicationcategorydetail"/>
        <w:spacing w:before="0"/>
      </w:pPr>
      <w:r>
        <w:t xml:space="preserve">Solve the Insulin Pricing Problem by Getting Government into the Business, </w:t>
      </w:r>
      <w:r w:rsidRPr="00661BCB">
        <w:rPr>
          <w:u w:val="single"/>
        </w:rPr>
        <w:t>Los Angeles Times</w:t>
      </w:r>
      <w:r>
        <w:t>, Aug. 8, 2022.</w:t>
      </w:r>
    </w:p>
    <w:p w14:paraId="2220CCC0" w14:textId="77777777" w:rsidR="00864982" w:rsidRDefault="00864982" w:rsidP="00864982">
      <w:pPr>
        <w:pStyle w:val="JM-publicationcategorydetail"/>
        <w:spacing w:before="0"/>
      </w:pPr>
    </w:p>
    <w:p w14:paraId="15E3F018" w14:textId="3F5B06CD" w:rsidR="00661BCB" w:rsidRDefault="00661BCB" w:rsidP="00DB70C8">
      <w:pPr>
        <w:pStyle w:val="JM-publicationcategorydetail"/>
        <w:spacing w:before="0"/>
      </w:pPr>
      <w:r>
        <w:lastRenderedPageBreak/>
        <w:t xml:space="preserve">Law Schools have a Supreme Court Problem, </w:t>
      </w:r>
      <w:r w:rsidRPr="00661BCB">
        <w:rPr>
          <w:u w:val="single"/>
        </w:rPr>
        <w:t>Chronicle of Higher Education</w:t>
      </w:r>
      <w:r>
        <w:t xml:space="preserve">, Jul. 18, 2022 (with Aziz Huq). </w:t>
      </w:r>
    </w:p>
    <w:p w14:paraId="2273EC98" w14:textId="77777777" w:rsidR="00864982" w:rsidRDefault="00864982" w:rsidP="00864982">
      <w:pPr>
        <w:pStyle w:val="JM-publicationcategorydetail"/>
        <w:spacing w:before="0"/>
      </w:pPr>
    </w:p>
    <w:p w14:paraId="72545861" w14:textId="770F5670" w:rsidR="00303BEA" w:rsidRDefault="00303BEA" w:rsidP="00DB70C8">
      <w:pPr>
        <w:pStyle w:val="JM-publicationcategorydetail"/>
        <w:spacing w:before="0"/>
      </w:pPr>
      <w:r>
        <w:t xml:space="preserve">If the Supreme Court Lets Other States Copy Texas’s Abortion Law, It’ll Be Chaos, </w:t>
      </w:r>
      <w:r w:rsidRPr="00303BEA">
        <w:rPr>
          <w:u w:val="single"/>
        </w:rPr>
        <w:t>Washington Post</w:t>
      </w:r>
      <w:r>
        <w:t>, Jan. 10, 2022.</w:t>
      </w:r>
    </w:p>
    <w:p w14:paraId="0AD7F12D" w14:textId="77777777" w:rsidR="00864982" w:rsidRDefault="00864982" w:rsidP="00864982">
      <w:pPr>
        <w:pStyle w:val="JM-publicationcategorydetail"/>
        <w:spacing w:before="0"/>
      </w:pPr>
    </w:p>
    <w:p w14:paraId="3AA8A92E" w14:textId="1EF3D24F" w:rsidR="00303BEA" w:rsidRDefault="00303BEA" w:rsidP="00DB70C8">
      <w:pPr>
        <w:pStyle w:val="JM-publicationcategorydetail"/>
        <w:spacing w:before="0"/>
      </w:pPr>
      <w:r>
        <w:t xml:space="preserve">Why Abortion Access is a Workplace Issue, </w:t>
      </w:r>
      <w:r w:rsidRPr="00303BEA">
        <w:rPr>
          <w:u w:val="single"/>
        </w:rPr>
        <w:t>Time</w:t>
      </w:r>
      <w:r>
        <w:t>, Dec. 7, 2021 (with Mitra Kalita).</w:t>
      </w:r>
    </w:p>
    <w:p w14:paraId="213A73DC" w14:textId="77777777" w:rsidR="007209FA" w:rsidRDefault="007209FA" w:rsidP="00DB70C8">
      <w:pPr>
        <w:pStyle w:val="JM-publicationcategorydetail"/>
        <w:spacing w:before="0"/>
      </w:pPr>
    </w:p>
    <w:p w14:paraId="78B48BF0" w14:textId="6714BA42" w:rsidR="00C51AE6" w:rsidRDefault="00C51AE6" w:rsidP="00DB70C8">
      <w:pPr>
        <w:pStyle w:val="JM-publicationcategorydetail"/>
        <w:spacing w:before="0"/>
      </w:pPr>
      <w:r>
        <w:t xml:space="preserve">We are Becoming a Nation of Vigilantes, </w:t>
      </w:r>
      <w:r w:rsidRPr="00C51AE6">
        <w:rPr>
          <w:u w:val="single"/>
        </w:rPr>
        <w:t>New York Times</w:t>
      </w:r>
      <w:r>
        <w:t>, Sept. 4, 2021 (with David Noll).</w:t>
      </w:r>
    </w:p>
    <w:p w14:paraId="01F8840E" w14:textId="77777777" w:rsidR="00864982" w:rsidRDefault="00864982" w:rsidP="00864982">
      <w:pPr>
        <w:pStyle w:val="JM-publicationcategorydetail"/>
        <w:spacing w:before="0"/>
      </w:pPr>
    </w:p>
    <w:p w14:paraId="4ACA13C8" w14:textId="766E567A" w:rsidR="005A0D14" w:rsidRDefault="005A0D14" w:rsidP="00DB70C8">
      <w:pPr>
        <w:pStyle w:val="JM-publicationcategorydetail"/>
        <w:spacing w:before="0"/>
      </w:pPr>
      <w:r>
        <w:t xml:space="preserve">The Military Deployment to the Border is a Shameless, and Dangerous, Stunt, </w:t>
      </w:r>
      <w:r w:rsidRPr="008F77B3">
        <w:rPr>
          <w:u w:val="single"/>
        </w:rPr>
        <w:t>Washington Post</w:t>
      </w:r>
      <w:r>
        <w:t xml:space="preserve">, Nov. 2, 2018 (with Jeffrey Smith). </w:t>
      </w:r>
    </w:p>
    <w:p w14:paraId="0245E1F4" w14:textId="77777777" w:rsidR="00864982" w:rsidRDefault="00864982" w:rsidP="00864982">
      <w:pPr>
        <w:pStyle w:val="JM-publicationcategorydetail"/>
        <w:spacing w:before="0"/>
      </w:pPr>
    </w:p>
    <w:p w14:paraId="297306A7" w14:textId="5BD12A05" w:rsidR="0095648F" w:rsidRDefault="0095648F" w:rsidP="00DB70C8">
      <w:pPr>
        <w:pStyle w:val="JM-publicationcategorydetail"/>
        <w:spacing w:before="0"/>
      </w:pPr>
      <w:r w:rsidRPr="0095648F">
        <w:t xml:space="preserve">The Supreme Court’s </w:t>
      </w:r>
      <w:r w:rsidR="008F2232">
        <w:t>Liberals Should F</w:t>
      </w:r>
      <w:r w:rsidRPr="0095648F">
        <w:t>ollow</w:t>
      </w:r>
      <w:r w:rsidR="008F2232">
        <w:t xml:space="preserve"> C</w:t>
      </w:r>
      <w:r w:rsidRPr="0095648F">
        <w:t xml:space="preserve">onservative Justice Rehnquist’s </w:t>
      </w:r>
      <w:r w:rsidR="008F2232">
        <w:t>L</w:t>
      </w:r>
      <w:r w:rsidRPr="0095648F">
        <w:t>ead—</w:t>
      </w:r>
      <w:r w:rsidR="008F2232">
        <w:t>D</w:t>
      </w:r>
      <w:r w:rsidRPr="0095648F">
        <w:t xml:space="preserve">issent, </w:t>
      </w:r>
      <w:r w:rsidR="008F2232">
        <w:t>D</w:t>
      </w:r>
      <w:r w:rsidRPr="0095648F">
        <w:t xml:space="preserve">issent, </w:t>
      </w:r>
      <w:r w:rsidR="008F2232">
        <w:t>D</w:t>
      </w:r>
      <w:r w:rsidRPr="0095648F">
        <w:t xml:space="preserve">issent, </w:t>
      </w:r>
      <w:r>
        <w:rPr>
          <w:u w:val="single"/>
        </w:rPr>
        <w:t xml:space="preserve">Los </w:t>
      </w:r>
      <w:r w:rsidRPr="008F4793">
        <w:rPr>
          <w:u w:val="single"/>
        </w:rPr>
        <w:t>A</w:t>
      </w:r>
      <w:r>
        <w:rPr>
          <w:u w:val="single"/>
        </w:rPr>
        <w:t>ngeles</w:t>
      </w:r>
      <w:r w:rsidRPr="008F4793">
        <w:rPr>
          <w:u w:val="single"/>
        </w:rPr>
        <w:t xml:space="preserve"> Times</w:t>
      </w:r>
      <w:r>
        <w:t>, July 20, 2018.</w:t>
      </w:r>
    </w:p>
    <w:p w14:paraId="1F8EBC6F" w14:textId="77777777" w:rsidR="00864982" w:rsidRDefault="00864982" w:rsidP="00864982">
      <w:pPr>
        <w:pStyle w:val="JM-publicationcategorydetail"/>
        <w:spacing w:before="0"/>
      </w:pPr>
    </w:p>
    <w:p w14:paraId="5FAE38CB" w14:textId="11C722CD" w:rsidR="001031EC" w:rsidRDefault="001031EC" w:rsidP="00DB70C8">
      <w:pPr>
        <w:pStyle w:val="JM-publicationcategorydetail"/>
        <w:spacing w:before="0"/>
      </w:pPr>
      <w:r>
        <w:t xml:space="preserve">Trump’s Quiet Attack on the Regulatory State is Another Part of his Broader Class War, </w:t>
      </w:r>
      <w:r w:rsidRPr="008F4793">
        <w:rPr>
          <w:u w:val="single"/>
        </w:rPr>
        <w:t>Slate</w:t>
      </w:r>
      <w:r>
        <w:t>, Dec. 22, 2017 (</w:t>
      </w:r>
      <w:r w:rsidR="00B54E5B">
        <w:t>with Rajesh Nayak</w:t>
      </w:r>
      <w:r>
        <w:t>)</w:t>
      </w:r>
      <w:r w:rsidR="00B54E5B">
        <w:t>.</w:t>
      </w:r>
    </w:p>
    <w:p w14:paraId="13746B70" w14:textId="77777777" w:rsidR="00864982" w:rsidRDefault="00864982" w:rsidP="00864982">
      <w:pPr>
        <w:pStyle w:val="JM-publicationcategorydetail"/>
        <w:spacing w:before="0"/>
      </w:pPr>
    </w:p>
    <w:p w14:paraId="39C5BB7B" w14:textId="79E64F12" w:rsidR="00580C3F" w:rsidRDefault="001031EC" w:rsidP="00DB70C8">
      <w:pPr>
        <w:pStyle w:val="JM-publicationcategorydetail"/>
        <w:spacing w:before="0"/>
      </w:pPr>
      <w:r>
        <w:t xml:space="preserve">How the American Government Slowly Became a Business, </w:t>
      </w:r>
      <w:r w:rsidRPr="008F4793">
        <w:rPr>
          <w:u w:val="single"/>
        </w:rPr>
        <w:t>Guardian</w:t>
      </w:r>
      <w:r>
        <w:t>, Dec. 18, 2017</w:t>
      </w:r>
      <w:r w:rsidR="00B54E5B">
        <w:t>.</w:t>
      </w:r>
    </w:p>
    <w:p w14:paraId="7ECB1FC0" w14:textId="77777777" w:rsidR="00864982" w:rsidRDefault="00864982" w:rsidP="00864982">
      <w:pPr>
        <w:pStyle w:val="JM-publicationcategorydetail"/>
        <w:spacing w:before="0"/>
      </w:pPr>
    </w:p>
    <w:p w14:paraId="71B6418F" w14:textId="50F915EE" w:rsidR="001031EC" w:rsidRDefault="001031EC" w:rsidP="00DB70C8">
      <w:pPr>
        <w:pStyle w:val="JM-publicationcategorydetail"/>
        <w:spacing w:before="0"/>
      </w:pPr>
      <w:r>
        <w:t xml:space="preserve">The War on Federal Employees, </w:t>
      </w:r>
      <w:r w:rsidRPr="008F4793">
        <w:rPr>
          <w:u w:val="single"/>
        </w:rPr>
        <w:t>The American Prospect</w:t>
      </w:r>
      <w:r>
        <w:t>, Dec. 11, 2017</w:t>
      </w:r>
      <w:r w:rsidR="00B54E5B">
        <w:t>.</w:t>
      </w:r>
    </w:p>
    <w:p w14:paraId="252CED08" w14:textId="77777777" w:rsidR="00864982" w:rsidRDefault="00864982" w:rsidP="00864982">
      <w:pPr>
        <w:pStyle w:val="JM-publicationcategorydetail"/>
        <w:spacing w:before="0"/>
      </w:pPr>
    </w:p>
    <w:p w14:paraId="77FE1005" w14:textId="57D86F26" w:rsidR="001031EC" w:rsidRDefault="001031EC" w:rsidP="00DB70C8">
      <w:pPr>
        <w:pStyle w:val="JM-publicationcategorydetail"/>
        <w:spacing w:before="0"/>
      </w:pPr>
      <w:r>
        <w:t xml:space="preserve">Should America </w:t>
      </w:r>
      <w:r w:rsidR="00234CA5">
        <w:t>A</w:t>
      </w:r>
      <w:r>
        <w:t xml:space="preserve">lso </w:t>
      </w:r>
      <w:r w:rsidR="00367E9C">
        <w:t>H</w:t>
      </w:r>
      <w:r>
        <w:t xml:space="preserve">ave a Private Spying </w:t>
      </w:r>
      <w:proofErr w:type="gramStart"/>
      <w:r>
        <w:t>Agency?,</w:t>
      </w:r>
      <w:proofErr w:type="gramEnd"/>
      <w:r>
        <w:t xml:space="preserve"> </w:t>
      </w:r>
      <w:r w:rsidRPr="008F4793">
        <w:rPr>
          <w:u w:val="single"/>
        </w:rPr>
        <w:t>Newsweek</w:t>
      </w:r>
      <w:r>
        <w:t>, Dec. 11, 2017.</w:t>
      </w:r>
    </w:p>
    <w:p w14:paraId="27F6DCBB" w14:textId="77777777" w:rsidR="00864982" w:rsidRDefault="00864982" w:rsidP="00864982">
      <w:pPr>
        <w:pStyle w:val="JM-publicationcategorydetail"/>
        <w:spacing w:before="0"/>
      </w:pPr>
    </w:p>
    <w:p w14:paraId="68B9806E" w14:textId="2A194EF5" w:rsidR="001031EC" w:rsidRDefault="001031EC" w:rsidP="00DB70C8">
      <w:pPr>
        <w:pStyle w:val="JM-publicationcategorydetail"/>
        <w:spacing w:before="0"/>
      </w:pPr>
      <w:r>
        <w:t xml:space="preserve">How Trump is Dismantling a Pillar of the Administrative State, </w:t>
      </w:r>
      <w:r w:rsidRPr="008F4793">
        <w:rPr>
          <w:u w:val="single"/>
        </w:rPr>
        <w:t>Guardian</w:t>
      </w:r>
      <w:r w:rsidR="008F4793">
        <w:t>,</w:t>
      </w:r>
      <w:r>
        <w:t xml:space="preserve"> Nov. 7, 2017</w:t>
      </w:r>
      <w:r w:rsidR="00B54E5B">
        <w:t>.</w:t>
      </w:r>
      <w:r>
        <w:t xml:space="preserve"> </w:t>
      </w:r>
    </w:p>
    <w:p w14:paraId="4DC67A61" w14:textId="77777777" w:rsidR="007209FA" w:rsidRDefault="007209FA" w:rsidP="00DB70C8">
      <w:pPr>
        <w:pStyle w:val="JM-publicationcategorydetail"/>
        <w:spacing w:before="0"/>
      </w:pPr>
    </w:p>
    <w:p w14:paraId="4CE77C90" w14:textId="25E137D1" w:rsidR="00B42122" w:rsidRDefault="00B42122" w:rsidP="00DB70C8">
      <w:pPr>
        <w:pStyle w:val="JM-publicationcategorydetail"/>
        <w:spacing w:before="0"/>
      </w:pPr>
      <w:r>
        <w:t xml:space="preserve">Trump and the “Deep State,” </w:t>
      </w:r>
      <w:r w:rsidRPr="009B7F53">
        <w:rPr>
          <w:u w:val="single"/>
        </w:rPr>
        <w:t>Foreign Affairs</w:t>
      </w:r>
      <w:r>
        <w:t xml:space="preserve"> (Sept./Oct. 2017).</w:t>
      </w:r>
    </w:p>
    <w:p w14:paraId="7C1484C7" w14:textId="77777777" w:rsidR="00864982" w:rsidRDefault="00864982" w:rsidP="00864982">
      <w:pPr>
        <w:pStyle w:val="JM-publicationcategorydetail"/>
        <w:spacing w:before="0"/>
      </w:pPr>
    </w:p>
    <w:p w14:paraId="6A8208F5" w14:textId="7D4285D0" w:rsidR="00B42122" w:rsidRDefault="001031EC" w:rsidP="00DB70C8">
      <w:pPr>
        <w:pStyle w:val="JM-publicationcategorydetail"/>
        <w:spacing w:before="0"/>
      </w:pPr>
      <w:r>
        <w:t xml:space="preserve">Jared Kushner and Steve Bannon Want to Re-privatize the Military. That Would be a Big Mistake, </w:t>
      </w:r>
      <w:r w:rsidR="00221AA1">
        <w:rPr>
          <w:u w:val="single"/>
        </w:rPr>
        <w:t xml:space="preserve">Los </w:t>
      </w:r>
      <w:r w:rsidRPr="008F4793">
        <w:rPr>
          <w:u w:val="single"/>
        </w:rPr>
        <w:t>A</w:t>
      </w:r>
      <w:r w:rsidR="00221AA1">
        <w:rPr>
          <w:u w:val="single"/>
        </w:rPr>
        <w:t>ngeles</w:t>
      </w:r>
      <w:r w:rsidRPr="008F4793">
        <w:rPr>
          <w:u w:val="single"/>
        </w:rPr>
        <w:t xml:space="preserve"> Times</w:t>
      </w:r>
      <w:r>
        <w:t>, July 20, 2017.</w:t>
      </w:r>
    </w:p>
    <w:p w14:paraId="7A60391A" w14:textId="77777777" w:rsidR="00864982" w:rsidRDefault="00864982" w:rsidP="00864982">
      <w:pPr>
        <w:pStyle w:val="JM-publicationcategorydetail"/>
        <w:spacing w:before="0"/>
      </w:pPr>
    </w:p>
    <w:p w14:paraId="0262286B" w14:textId="034B49F0" w:rsidR="001031EC" w:rsidRDefault="001031EC" w:rsidP="00DB70C8">
      <w:pPr>
        <w:pStyle w:val="JM-publicationcategorydetail"/>
        <w:spacing w:before="0"/>
      </w:pPr>
      <w:r>
        <w:t xml:space="preserve">What to do in Case of a Constitutional Crisis, </w:t>
      </w:r>
      <w:r w:rsidRPr="008F4793">
        <w:rPr>
          <w:u w:val="single"/>
        </w:rPr>
        <w:t>CNN</w:t>
      </w:r>
      <w:r>
        <w:t>, Feb. 2, 2017.</w:t>
      </w:r>
    </w:p>
    <w:p w14:paraId="68E32CB0" w14:textId="77777777" w:rsidR="00864982" w:rsidRDefault="00864982" w:rsidP="00864982">
      <w:pPr>
        <w:pStyle w:val="JM-publicationcategorydetail"/>
        <w:spacing w:before="0"/>
      </w:pPr>
    </w:p>
    <w:p w14:paraId="0AB5336B" w14:textId="6A340650" w:rsidR="001031EC" w:rsidRDefault="001031EC" w:rsidP="00DB70C8">
      <w:pPr>
        <w:pStyle w:val="JM-publicationcategorydetail"/>
        <w:spacing w:before="0"/>
      </w:pPr>
      <w:r>
        <w:t>Th</w:t>
      </w:r>
      <w:r w:rsidR="00367E9C">
        <w:t>e F</w:t>
      </w:r>
      <w:r>
        <w:t xml:space="preserve">olly of Trump’s Palace Guard, </w:t>
      </w:r>
      <w:r w:rsidRPr="008F4793">
        <w:rPr>
          <w:u w:val="single"/>
        </w:rPr>
        <w:t>CNN</w:t>
      </w:r>
      <w:r>
        <w:t>, Dec. 30, 2016.</w:t>
      </w:r>
    </w:p>
    <w:p w14:paraId="57EAA047" w14:textId="77777777" w:rsidR="00864982" w:rsidRDefault="00864982" w:rsidP="00864982">
      <w:pPr>
        <w:pStyle w:val="JM-publicationcategorydetail"/>
        <w:spacing w:before="0"/>
      </w:pPr>
    </w:p>
    <w:p w14:paraId="6482393B" w14:textId="45368720" w:rsidR="001031EC" w:rsidRDefault="001031EC" w:rsidP="00DB70C8">
      <w:pPr>
        <w:pStyle w:val="JM-publicationcategorydetail"/>
        <w:spacing w:before="0"/>
      </w:pPr>
      <w:r>
        <w:t xml:space="preserve">Can Trump’s Cabinet Makeover </w:t>
      </w:r>
      <w:proofErr w:type="gramStart"/>
      <w:r>
        <w:t>Work?,</w:t>
      </w:r>
      <w:proofErr w:type="gramEnd"/>
      <w:r>
        <w:t xml:space="preserve"> </w:t>
      </w:r>
      <w:r w:rsidRPr="008F4793">
        <w:rPr>
          <w:u w:val="single"/>
        </w:rPr>
        <w:t>CNN</w:t>
      </w:r>
      <w:r>
        <w:t>, Dec. 17, 2016.</w:t>
      </w:r>
    </w:p>
    <w:p w14:paraId="49AAE4DC" w14:textId="77777777" w:rsidR="007209FA" w:rsidRDefault="007209FA" w:rsidP="00DB70C8">
      <w:pPr>
        <w:pStyle w:val="JM-publicationcategorydetail"/>
        <w:spacing w:before="0"/>
      </w:pPr>
    </w:p>
    <w:p w14:paraId="14A94976" w14:textId="3D538F3D" w:rsidR="00DA1BD9" w:rsidRDefault="001031EC" w:rsidP="00DB70C8">
      <w:pPr>
        <w:pStyle w:val="JM-publicationcategorydetail"/>
        <w:spacing w:before="0"/>
      </w:pPr>
      <w:r>
        <w:t>The Founders Antici</w:t>
      </w:r>
      <w:r w:rsidR="00221AA1">
        <w:t>pated Trump. We Can Handle This</w:t>
      </w:r>
      <w:r>
        <w:t xml:space="preserve">, </w:t>
      </w:r>
      <w:r w:rsidR="00221AA1">
        <w:rPr>
          <w:u w:val="single"/>
        </w:rPr>
        <w:t xml:space="preserve">Los </w:t>
      </w:r>
      <w:r w:rsidRPr="008F4793">
        <w:rPr>
          <w:u w:val="single"/>
        </w:rPr>
        <w:t>A</w:t>
      </w:r>
      <w:r w:rsidR="00221AA1">
        <w:rPr>
          <w:u w:val="single"/>
        </w:rPr>
        <w:t>ngeles</w:t>
      </w:r>
      <w:r w:rsidRPr="008F4793">
        <w:rPr>
          <w:u w:val="single"/>
        </w:rPr>
        <w:t xml:space="preserve"> Times</w:t>
      </w:r>
      <w:r>
        <w:t>, Nov. 11, 2016.</w:t>
      </w:r>
    </w:p>
    <w:p w14:paraId="4ADC49A4" w14:textId="77777777" w:rsidR="00864982" w:rsidRDefault="00864982" w:rsidP="00864982">
      <w:pPr>
        <w:pStyle w:val="JM-publicationcategory"/>
        <w:spacing w:before="0"/>
        <w:ind w:left="0"/>
        <w:jc w:val="left"/>
        <w:rPr>
          <w:b/>
          <w:bCs/>
          <w:i w:val="0"/>
          <w:iCs/>
          <w:u w:val="none"/>
        </w:rPr>
      </w:pPr>
    </w:p>
    <w:p w14:paraId="75C75D1B" w14:textId="0C869416" w:rsidR="00B45AA7" w:rsidRPr="00407AE0" w:rsidRDefault="001C4193" w:rsidP="00DB70C8">
      <w:pPr>
        <w:pStyle w:val="JM-publicationcategory"/>
        <w:spacing w:before="0"/>
        <w:ind w:left="0"/>
        <w:jc w:val="left"/>
      </w:pPr>
      <w:r w:rsidRPr="00407AE0">
        <w:rPr>
          <w:b/>
          <w:bCs/>
          <w:i w:val="0"/>
          <w:iCs/>
          <w:smallCaps w:val="0"/>
        </w:rPr>
        <w:t xml:space="preserve">Select Academic </w:t>
      </w:r>
      <w:r w:rsidR="00EF4162" w:rsidRPr="00407AE0">
        <w:rPr>
          <w:b/>
          <w:bCs/>
          <w:i w:val="0"/>
          <w:iCs/>
          <w:smallCaps w:val="0"/>
        </w:rPr>
        <w:t xml:space="preserve">Posts and </w:t>
      </w:r>
      <w:r w:rsidRPr="00407AE0">
        <w:rPr>
          <w:b/>
          <w:bCs/>
          <w:i w:val="0"/>
          <w:iCs/>
          <w:smallCaps w:val="0"/>
        </w:rPr>
        <w:t>Op-Eds</w:t>
      </w:r>
    </w:p>
    <w:p w14:paraId="73AC956F" w14:textId="77777777" w:rsidR="00864982" w:rsidRDefault="00864982" w:rsidP="00864982">
      <w:pPr>
        <w:pStyle w:val="JM-publicationcategorydetail"/>
        <w:spacing w:before="0"/>
      </w:pPr>
    </w:p>
    <w:p w14:paraId="782583B5" w14:textId="099D5402" w:rsidR="001C4193" w:rsidRDefault="001C4193" w:rsidP="00DB70C8">
      <w:pPr>
        <w:pStyle w:val="JM-publicationcategorydetail"/>
        <w:spacing w:before="0"/>
      </w:pPr>
      <w:r>
        <w:t xml:space="preserve">Administrative Law Scholars’ Wild Ride, </w:t>
      </w:r>
      <w:r w:rsidRPr="001C4193">
        <w:rPr>
          <w:u w:val="single"/>
        </w:rPr>
        <w:t>Yale Journal on Regulation (Notice and Comment)</w:t>
      </w:r>
      <w:r>
        <w:t>, Jul. 2, 2021.</w:t>
      </w:r>
    </w:p>
    <w:p w14:paraId="1A6C7185" w14:textId="77777777" w:rsidR="00864982" w:rsidRDefault="00864982" w:rsidP="00864982">
      <w:pPr>
        <w:pStyle w:val="JM-publicationcategorydetail"/>
        <w:spacing w:before="0"/>
      </w:pPr>
    </w:p>
    <w:p w14:paraId="6765D9B2" w14:textId="30AA903E" w:rsidR="002B1FF4" w:rsidRDefault="002B1FF4" w:rsidP="00DB70C8">
      <w:pPr>
        <w:pStyle w:val="JM-publicationcategorydetail"/>
        <w:spacing w:before="0"/>
      </w:pPr>
      <w:r>
        <w:t xml:space="preserve">A Constitutional Defense of the Administrative State, </w:t>
      </w:r>
      <w:r w:rsidRPr="002B1FF4">
        <w:rPr>
          <w:u w:val="single"/>
        </w:rPr>
        <w:t>Regulatory Review</w:t>
      </w:r>
      <w:r>
        <w:t>, Dec. 17, 2019.</w:t>
      </w:r>
    </w:p>
    <w:p w14:paraId="2B0D4324" w14:textId="77777777" w:rsidR="007209FA" w:rsidRDefault="007209FA" w:rsidP="00DB70C8">
      <w:pPr>
        <w:pStyle w:val="JM-publicationcategorydetail"/>
        <w:spacing w:before="0"/>
      </w:pPr>
    </w:p>
    <w:p w14:paraId="3E77CD1F" w14:textId="0EFA153B" w:rsidR="002B1FF4" w:rsidRDefault="002B1FF4" w:rsidP="00DB70C8">
      <w:pPr>
        <w:pStyle w:val="JM-publicationcategorydetail"/>
        <w:spacing w:before="0"/>
      </w:pPr>
      <w:r>
        <w:t xml:space="preserve">Multidimensional Separation(s) of Powers and Questions of Democratic Erosion, </w:t>
      </w:r>
      <w:r w:rsidRPr="002B1FF4">
        <w:rPr>
          <w:u w:val="single"/>
        </w:rPr>
        <w:t>Take Care</w:t>
      </w:r>
      <w:r>
        <w:t>, Oct. 29, 2018.</w:t>
      </w:r>
    </w:p>
    <w:p w14:paraId="2C36887B" w14:textId="77777777" w:rsidR="00864982" w:rsidRDefault="00864982" w:rsidP="00864982">
      <w:pPr>
        <w:pStyle w:val="JM-publicationcategorydetail"/>
        <w:spacing w:before="0"/>
      </w:pPr>
    </w:p>
    <w:p w14:paraId="64411AB9" w14:textId="797C2F7B" w:rsidR="002B1FF4" w:rsidRPr="002B1FF4" w:rsidRDefault="002B1FF4" w:rsidP="00DB70C8">
      <w:pPr>
        <w:pStyle w:val="JM-publicationcategorydetail"/>
        <w:spacing w:before="0"/>
      </w:pPr>
      <w:r>
        <w:t xml:space="preserve">Advancing a Left-Liberal Jurisprudence, </w:t>
      </w:r>
      <w:r w:rsidRPr="002B1FF4">
        <w:rPr>
          <w:u w:val="single"/>
        </w:rPr>
        <w:t>Take Care</w:t>
      </w:r>
      <w:r>
        <w:t>, Oct. 16, 2018.</w:t>
      </w:r>
    </w:p>
    <w:p w14:paraId="35B245EC" w14:textId="77777777" w:rsidR="007209FA" w:rsidRDefault="007209FA" w:rsidP="00DB70C8">
      <w:pPr>
        <w:pStyle w:val="JM-publicationcategorydetail"/>
        <w:spacing w:before="0"/>
        <w:rPr>
          <w:lang w:bidi="en-US"/>
        </w:rPr>
      </w:pPr>
    </w:p>
    <w:p w14:paraId="039526D0" w14:textId="36D5733A" w:rsidR="002B1FF4" w:rsidRDefault="002B1FF4" w:rsidP="00DB70C8">
      <w:pPr>
        <w:pStyle w:val="JM-publicationcategorydetail"/>
        <w:spacing w:before="0"/>
        <w:rPr>
          <w:lang w:bidi="en-US"/>
        </w:rPr>
      </w:pPr>
      <w:r w:rsidRPr="00C60988">
        <w:rPr>
          <w:lang w:bidi="en-US"/>
        </w:rPr>
        <w:t xml:space="preserve">Tech Giants at the Crossroads: A Modest Proposal, </w:t>
      </w:r>
      <w:r w:rsidRPr="00C60988">
        <w:rPr>
          <w:u w:val="single"/>
          <w:lang w:bidi="en-US"/>
        </w:rPr>
        <w:t>Hoover Institution</w:t>
      </w:r>
      <w:r w:rsidRPr="00C60988">
        <w:rPr>
          <w:lang w:bidi="en-US"/>
        </w:rPr>
        <w:t xml:space="preserve"> (Series Paper No. 1809) (Jul. 30, 2018)</w:t>
      </w:r>
      <w:r>
        <w:rPr>
          <w:lang w:bidi="en-US"/>
        </w:rPr>
        <w:t>.</w:t>
      </w:r>
    </w:p>
    <w:p w14:paraId="6AC3BEC3" w14:textId="77777777" w:rsidR="00864982" w:rsidRDefault="00864982" w:rsidP="00864982">
      <w:pPr>
        <w:pStyle w:val="JM-publicationcategorydetail"/>
        <w:spacing w:before="0"/>
      </w:pPr>
    </w:p>
    <w:p w14:paraId="7860B4D8" w14:textId="2F33A167" w:rsidR="001C4193" w:rsidRDefault="001C4193" w:rsidP="00DB70C8">
      <w:pPr>
        <w:pStyle w:val="JM-publicationcategorydetail"/>
        <w:spacing w:before="0"/>
      </w:pPr>
      <w:r>
        <w:t xml:space="preserve">Afterword to the Constitutional Coup Symposium (Part II), </w:t>
      </w:r>
      <w:r w:rsidRPr="001C4193">
        <w:rPr>
          <w:u w:val="single"/>
        </w:rPr>
        <w:t>Yale Journal on Regulation (Notice and Comment)</w:t>
      </w:r>
      <w:r>
        <w:t>, Apr. 5, 2018.</w:t>
      </w:r>
    </w:p>
    <w:p w14:paraId="5F9946D5" w14:textId="77777777" w:rsidR="00864982" w:rsidRDefault="00864982" w:rsidP="00864982">
      <w:pPr>
        <w:pStyle w:val="JM-publicationcategorydetail"/>
        <w:spacing w:before="0"/>
      </w:pPr>
    </w:p>
    <w:p w14:paraId="0446ECC2" w14:textId="3A2CB144" w:rsidR="001C4193" w:rsidRDefault="001C4193" w:rsidP="00DB70C8">
      <w:pPr>
        <w:pStyle w:val="JM-publicationcategorydetail"/>
        <w:spacing w:before="0"/>
      </w:pPr>
      <w:r>
        <w:t xml:space="preserve">Afterword to the Constitutional Coup Symposium (Part I), </w:t>
      </w:r>
      <w:r w:rsidRPr="001C4193">
        <w:rPr>
          <w:u w:val="single"/>
        </w:rPr>
        <w:t>Yale Journal on Regulation (Notice and Comment)</w:t>
      </w:r>
      <w:r>
        <w:t>, Apr. 3, 2018.</w:t>
      </w:r>
    </w:p>
    <w:p w14:paraId="71479746" w14:textId="77777777" w:rsidR="00864982" w:rsidRDefault="00864982" w:rsidP="00864982">
      <w:pPr>
        <w:pStyle w:val="JM-publicationcategorydetail"/>
        <w:spacing w:before="0"/>
      </w:pPr>
    </w:p>
    <w:p w14:paraId="71C12819" w14:textId="2CFFED83" w:rsidR="002B1FF4" w:rsidRPr="002B1FF4" w:rsidRDefault="002B1FF4" w:rsidP="00DB70C8">
      <w:pPr>
        <w:pStyle w:val="JM-publicationcategorydetail"/>
        <w:spacing w:before="0"/>
      </w:pPr>
      <w:r>
        <w:t xml:space="preserve">Concluding Thoughts on Constitutional Coup, </w:t>
      </w:r>
      <w:r w:rsidRPr="002B1FF4">
        <w:rPr>
          <w:u w:val="single"/>
        </w:rPr>
        <w:t>Take Care</w:t>
      </w:r>
      <w:r>
        <w:t>, Jan. 18, 2018.</w:t>
      </w:r>
    </w:p>
    <w:p w14:paraId="2A1FF1BA" w14:textId="77777777" w:rsidR="00864982" w:rsidRDefault="00864982" w:rsidP="00864982">
      <w:pPr>
        <w:pStyle w:val="JM-publicationcategorydetail"/>
        <w:spacing w:before="0"/>
      </w:pPr>
    </w:p>
    <w:p w14:paraId="632983FE" w14:textId="3B5795F0" w:rsidR="002B1FF4" w:rsidRDefault="002B1FF4" w:rsidP="00DB70C8">
      <w:pPr>
        <w:pStyle w:val="JM-publicationcategorydetail"/>
        <w:spacing w:before="0"/>
      </w:pPr>
      <w:r>
        <w:t xml:space="preserve">You’re So Vain… You Probably Think this Book Is About You, </w:t>
      </w:r>
      <w:r w:rsidRPr="002B1FF4">
        <w:rPr>
          <w:u w:val="single"/>
        </w:rPr>
        <w:t>Take Care</w:t>
      </w:r>
      <w:r>
        <w:t>, Jan. 8, 2018.</w:t>
      </w:r>
    </w:p>
    <w:p w14:paraId="2FBD51FC" w14:textId="77777777" w:rsidR="00864982" w:rsidRDefault="00864982" w:rsidP="00864982">
      <w:pPr>
        <w:pStyle w:val="JM-publicationcategorydetail"/>
        <w:spacing w:before="0"/>
      </w:pPr>
    </w:p>
    <w:p w14:paraId="1E18FEE8" w14:textId="43730CC2" w:rsidR="002B1FF4" w:rsidRDefault="002B1FF4" w:rsidP="00DB70C8">
      <w:pPr>
        <w:pStyle w:val="JM-publicationcategorydetail"/>
        <w:spacing w:before="0"/>
      </w:pPr>
      <w:r>
        <w:t xml:space="preserve">Why Does DHS Need a Corporate </w:t>
      </w:r>
      <w:proofErr w:type="gramStart"/>
      <w:r>
        <w:t>Headhunter?,</w:t>
      </w:r>
      <w:proofErr w:type="gramEnd"/>
      <w:r>
        <w:t xml:space="preserve"> </w:t>
      </w:r>
      <w:r w:rsidRPr="002B1FF4">
        <w:rPr>
          <w:u w:val="single"/>
        </w:rPr>
        <w:t>Take Care</w:t>
      </w:r>
      <w:r>
        <w:t>, Dec. 18, 2017.</w:t>
      </w:r>
    </w:p>
    <w:p w14:paraId="18FE1E1C" w14:textId="77777777" w:rsidR="00864982" w:rsidRDefault="00864982" w:rsidP="00864982">
      <w:pPr>
        <w:pStyle w:val="JM-publicationcategorydetail"/>
        <w:spacing w:before="0"/>
      </w:pPr>
    </w:p>
    <w:p w14:paraId="3C472F98" w14:textId="193ECAFD" w:rsidR="002B1FF4" w:rsidRDefault="002B1FF4" w:rsidP="00DB70C8">
      <w:pPr>
        <w:pStyle w:val="JM-publicationcategorydetail"/>
        <w:spacing w:before="0"/>
      </w:pPr>
      <w:r>
        <w:t xml:space="preserve">Uphold the Oath, </w:t>
      </w:r>
      <w:r w:rsidRPr="002B1FF4">
        <w:rPr>
          <w:u w:val="single"/>
        </w:rPr>
        <w:t>Take Care</w:t>
      </w:r>
      <w:r>
        <w:t>, Sept. 7, 2017.</w:t>
      </w:r>
    </w:p>
    <w:p w14:paraId="5534454A" w14:textId="77777777" w:rsidR="00864982" w:rsidRDefault="00864982" w:rsidP="00864982">
      <w:pPr>
        <w:pStyle w:val="JM-publicationcategorydetail"/>
        <w:spacing w:before="0"/>
      </w:pPr>
    </w:p>
    <w:p w14:paraId="6ABD194F" w14:textId="04FC1167" w:rsidR="002B1FF4" w:rsidRDefault="002B1FF4" w:rsidP="00DB70C8">
      <w:pPr>
        <w:pStyle w:val="JM-publicationcategorydetail"/>
        <w:spacing w:before="0"/>
      </w:pPr>
      <w:r>
        <w:t xml:space="preserve">Congress’s Personnel Power, </w:t>
      </w:r>
      <w:r w:rsidRPr="002B1FF4">
        <w:rPr>
          <w:u w:val="single"/>
        </w:rPr>
        <w:t>Take Care</w:t>
      </w:r>
      <w:r>
        <w:t>, Aug. 22, 2017.</w:t>
      </w:r>
    </w:p>
    <w:p w14:paraId="1264FE28" w14:textId="77777777" w:rsidR="00864982" w:rsidRDefault="00864982" w:rsidP="00864982">
      <w:pPr>
        <w:pStyle w:val="JM-publicationcategorydetail"/>
        <w:spacing w:before="0"/>
      </w:pPr>
    </w:p>
    <w:p w14:paraId="50806B3E" w14:textId="532375A4" w:rsidR="002B1FF4" w:rsidRDefault="002B1FF4" w:rsidP="00DB70C8">
      <w:pPr>
        <w:pStyle w:val="JM-publicationcategorydetail"/>
        <w:spacing w:before="0"/>
      </w:pPr>
      <w:r>
        <w:t xml:space="preserve">Re-Privatizing the Military Would be a Big Mistake, </w:t>
      </w:r>
      <w:r w:rsidRPr="002B1FF4">
        <w:rPr>
          <w:u w:val="single"/>
        </w:rPr>
        <w:t>Take Care</w:t>
      </w:r>
      <w:r>
        <w:t>, Jul. 24, 2017.</w:t>
      </w:r>
    </w:p>
    <w:p w14:paraId="1657511B" w14:textId="77777777" w:rsidR="00864982" w:rsidRDefault="00864982" w:rsidP="00864982">
      <w:pPr>
        <w:pStyle w:val="JM-publicationcategorydetail"/>
        <w:spacing w:before="0"/>
      </w:pPr>
    </w:p>
    <w:p w14:paraId="6DC1A150" w14:textId="3E387117" w:rsidR="002B1FF4" w:rsidRDefault="002B1FF4" w:rsidP="00DB70C8">
      <w:pPr>
        <w:pStyle w:val="JM-publicationcategorydetail"/>
        <w:spacing w:before="0"/>
      </w:pPr>
      <w:r>
        <w:t xml:space="preserve">First Tragedy, Now Farce, </w:t>
      </w:r>
      <w:r w:rsidRPr="002B1FF4">
        <w:rPr>
          <w:u w:val="single"/>
        </w:rPr>
        <w:t>Take Care</w:t>
      </w:r>
      <w:r>
        <w:t>, May 15, 2017 (with Frederic Bloom).</w:t>
      </w:r>
    </w:p>
    <w:p w14:paraId="63DA81CD" w14:textId="77777777" w:rsidR="00864982" w:rsidRDefault="00864982" w:rsidP="00864982">
      <w:pPr>
        <w:pStyle w:val="JM-publicationcategorydetail"/>
        <w:spacing w:before="0"/>
      </w:pPr>
    </w:p>
    <w:p w14:paraId="49B329DE" w14:textId="16660BAC" w:rsidR="002B1FF4" w:rsidRDefault="002B1FF4" w:rsidP="00DB70C8">
      <w:pPr>
        <w:pStyle w:val="JM-publicationcategorydetail"/>
        <w:spacing w:before="0"/>
      </w:pPr>
      <w:r>
        <w:t xml:space="preserve">Making Bureaucracy Great Again: Trump’s New Office of Innovation, </w:t>
      </w:r>
      <w:r w:rsidRPr="002B1FF4">
        <w:rPr>
          <w:u w:val="single"/>
        </w:rPr>
        <w:t>Take Care</w:t>
      </w:r>
      <w:r>
        <w:t>, Mar. 27, 2017.</w:t>
      </w:r>
    </w:p>
    <w:p w14:paraId="26075306" w14:textId="77777777" w:rsidR="00864982" w:rsidRDefault="00864982" w:rsidP="00864982">
      <w:pPr>
        <w:pStyle w:val="JM-publicationcategorydetail"/>
        <w:spacing w:before="0"/>
      </w:pPr>
    </w:p>
    <w:p w14:paraId="2BE05467" w14:textId="6DB724B0" w:rsidR="002B1FF4" w:rsidRDefault="002B1FF4" w:rsidP="00DB70C8">
      <w:pPr>
        <w:pStyle w:val="JM-publicationcategorydetail"/>
        <w:spacing w:before="0"/>
      </w:pPr>
      <w:r>
        <w:t xml:space="preserve">American Cognitive Dissonance, </w:t>
      </w:r>
      <w:r w:rsidRPr="002B1FF4">
        <w:rPr>
          <w:u w:val="single"/>
        </w:rPr>
        <w:t>Take Care</w:t>
      </w:r>
      <w:r>
        <w:t>, Mar. 17, 2017.</w:t>
      </w:r>
    </w:p>
    <w:p w14:paraId="1332F83A" w14:textId="77777777" w:rsidR="007209FA" w:rsidRDefault="007209FA" w:rsidP="00DB70C8">
      <w:pPr>
        <w:pStyle w:val="JM-publicationcategorydetail"/>
        <w:spacing w:before="0"/>
      </w:pPr>
    </w:p>
    <w:p w14:paraId="0F969CAA" w14:textId="77777777" w:rsidR="007209FA" w:rsidRDefault="007209FA" w:rsidP="007209FA">
      <w:pPr>
        <w:pStyle w:val="JM-publicationcategorydetail"/>
        <w:spacing w:before="0"/>
      </w:pPr>
      <w:r>
        <w:t xml:space="preserve">Businesslike Government and the Erosion of the Civil Service, </w:t>
      </w:r>
      <w:r w:rsidRPr="008F4793">
        <w:rPr>
          <w:u w:val="single"/>
        </w:rPr>
        <w:t>Just Security</w:t>
      </w:r>
      <w:r>
        <w:t>, Nov. 22, 2016.</w:t>
      </w:r>
    </w:p>
    <w:p w14:paraId="2004D0D8" w14:textId="77777777" w:rsidR="007209FA" w:rsidRDefault="007209FA" w:rsidP="007209FA">
      <w:pPr>
        <w:pStyle w:val="JM-publicationcategorydetail"/>
        <w:spacing w:before="0"/>
      </w:pPr>
    </w:p>
    <w:p w14:paraId="73CCB2F3" w14:textId="77777777" w:rsidR="007209FA" w:rsidRDefault="007209FA" w:rsidP="007209FA">
      <w:pPr>
        <w:pStyle w:val="JM-publicationcategorydetail"/>
        <w:spacing w:before="0"/>
      </w:pPr>
      <w:r>
        <w:t xml:space="preserve">Administrative Checks and Balances, </w:t>
      </w:r>
      <w:r w:rsidRPr="008F4793">
        <w:rPr>
          <w:u w:val="single"/>
        </w:rPr>
        <w:t>Just Security</w:t>
      </w:r>
      <w:r>
        <w:t>, Nov. 11, 2016.</w:t>
      </w:r>
    </w:p>
    <w:p w14:paraId="5E63F75A" w14:textId="77777777" w:rsidR="00864982" w:rsidRDefault="00864982" w:rsidP="00864982">
      <w:pPr>
        <w:pStyle w:val="JM-publicationcategorydetail"/>
        <w:spacing w:before="0"/>
      </w:pPr>
    </w:p>
    <w:p w14:paraId="0C55677A" w14:textId="09D57E89" w:rsidR="002B1FF4" w:rsidRDefault="002B1FF4" w:rsidP="00DB70C8">
      <w:pPr>
        <w:pStyle w:val="JM-publicationcategorydetail"/>
        <w:spacing w:before="0"/>
      </w:pPr>
      <w:r>
        <w:t xml:space="preserve">Government is Special, </w:t>
      </w:r>
      <w:proofErr w:type="spellStart"/>
      <w:r w:rsidRPr="002B1FF4">
        <w:rPr>
          <w:u w:val="single"/>
        </w:rPr>
        <w:t>Balkinization</w:t>
      </w:r>
      <w:proofErr w:type="spellEnd"/>
      <w:r>
        <w:t xml:space="preserve">, Jun. 6, 2014. </w:t>
      </w:r>
    </w:p>
    <w:p w14:paraId="0F73BEE0" w14:textId="77777777" w:rsidR="00864982" w:rsidRDefault="00864982" w:rsidP="00864982">
      <w:pPr>
        <w:pStyle w:val="JM-publicationcategorydetail"/>
        <w:spacing w:before="0"/>
      </w:pPr>
    </w:p>
    <w:p w14:paraId="345843A2" w14:textId="3348EB32" w:rsidR="002B1FF4" w:rsidRDefault="002B1FF4" w:rsidP="00DB70C8">
      <w:pPr>
        <w:pStyle w:val="JM-publicationcategorydetail"/>
        <w:spacing w:before="0"/>
      </w:pPr>
      <w:r>
        <w:t xml:space="preserve">Executive Authority in a Post-Westphalian World, </w:t>
      </w:r>
      <w:proofErr w:type="spellStart"/>
      <w:r>
        <w:t>Balkinization</w:t>
      </w:r>
      <w:proofErr w:type="spellEnd"/>
      <w:r>
        <w:t xml:space="preserve">, Oct. 1, 2009. </w:t>
      </w:r>
    </w:p>
    <w:p w14:paraId="1C65B320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54125934" w14:textId="610BCA88" w:rsidR="000E518C" w:rsidRPr="00DB70C8" w:rsidRDefault="004D55EA" w:rsidP="00DB70C8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Law School</w:t>
      </w:r>
      <w:r w:rsidR="00A13C5C" w:rsidRPr="00DB70C8">
        <w:rPr>
          <w:u w:val="none"/>
        </w:rPr>
        <w:t>,</w:t>
      </w:r>
      <w:r w:rsidRPr="00DB70C8">
        <w:rPr>
          <w:u w:val="none"/>
        </w:rPr>
        <w:t xml:space="preserve"> </w:t>
      </w:r>
      <w:r w:rsidR="00FA5A4E" w:rsidRPr="00DB70C8">
        <w:rPr>
          <w:u w:val="none"/>
        </w:rPr>
        <w:t>University</w:t>
      </w:r>
      <w:r w:rsidR="00A13C5C" w:rsidRPr="00DB70C8">
        <w:rPr>
          <w:u w:val="none"/>
        </w:rPr>
        <w:t>, and Professional</w:t>
      </w:r>
      <w:r w:rsidR="00FA5A4E" w:rsidRPr="00DB70C8">
        <w:rPr>
          <w:u w:val="none"/>
        </w:rPr>
        <w:t xml:space="preserve"> Service</w:t>
      </w:r>
    </w:p>
    <w:p w14:paraId="120C2319" w14:textId="77777777" w:rsidR="00864982" w:rsidRDefault="00864982" w:rsidP="00864982">
      <w:pPr>
        <w:pStyle w:val="JM-placesname"/>
        <w:spacing w:before="0"/>
        <w:ind w:left="0"/>
      </w:pPr>
    </w:p>
    <w:p w14:paraId="5EF50A70" w14:textId="18BD9244" w:rsidR="000E518C" w:rsidRDefault="00C01AD8" w:rsidP="00DB70C8">
      <w:pPr>
        <w:pStyle w:val="JM-placesname"/>
        <w:spacing w:before="0"/>
        <w:ind w:left="0"/>
      </w:pPr>
      <w:r>
        <w:t>External Appointments Committee</w:t>
      </w:r>
      <w:r w:rsidR="00367E9C">
        <w:t xml:space="preserve"> (</w:t>
      </w:r>
      <w:r w:rsidR="00B42122">
        <w:t>3</w:t>
      </w:r>
      <w:r w:rsidR="00367E9C">
        <w:t xml:space="preserve">x; chair, </w:t>
      </w:r>
      <w:r w:rsidR="00CE6322">
        <w:t>1x</w:t>
      </w:r>
      <w:r w:rsidR="00367E9C">
        <w:t>)</w:t>
      </w:r>
      <w:r>
        <w:t>;</w:t>
      </w:r>
      <w:r w:rsidR="00572AD2">
        <w:t xml:space="preserve"> Internal Appointments Committee (2x; chair, </w:t>
      </w:r>
      <w:r w:rsidR="00CE6322">
        <w:t>1x</w:t>
      </w:r>
      <w:r w:rsidR="00572AD2">
        <w:t>);</w:t>
      </w:r>
      <w:r w:rsidR="000E518C" w:rsidRPr="00510399">
        <w:t xml:space="preserve"> Clerkship </w:t>
      </w:r>
      <w:r w:rsidR="00EE271F">
        <w:t>Committee</w:t>
      </w:r>
      <w:r w:rsidR="00367E9C">
        <w:t xml:space="preserve"> (</w:t>
      </w:r>
      <w:r w:rsidR="003B6C7D">
        <w:t>1</w:t>
      </w:r>
      <w:r w:rsidR="007209FA">
        <w:t>1</w:t>
      </w:r>
      <w:r w:rsidR="00367E9C">
        <w:t>x</w:t>
      </w:r>
      <w:r w:rsidR="004A270E">
        <w:t xml:space="preserve">; chair, </w:t>
      </w:r>
      <w:r w:rsidR="00CE6322">
        <w:t>3x</w:t>
      </w:r>
      <w:r w:rsidR="00367E9C">
        <w:t>)</w:t>
      </w:r>
      <w:r w:rsidR="000E518C" w:rsidRPr="00510399">
        <w:t>;</w:t>
      </w:r>
      <w:r w:rsidR="00671960">
        <w:t xml:space="preserve"> Academic Careers Subcommittee (6x; chair, </w:t>
      </w:r>
      <w:r w:rsidR="00CE6322">
        <w:t>5x</w:t>
      </w:r>
      <w:r w:rsidR="00671960">
        <w:t>);</w:t>
      </w:r>
      <w:r w:rsidR="000E518C" w:rsidRPr="00510399">
        <w:t xml:space="preserve"> </w:t>
      </w:r>
      <w:r w:rsidR="004D55EA">
        <w:t>Faculty</w:t>
      </w:r>
      <w:r>
        <w:t xml:space="preserve"> </w:t>
      </w:r>
      <w:r w:rsidR="000E518C" w:rsidRPr="00510399">
        <w:t>Colloquium Committee</w:t>
      </w:r>
      <w:r w:rsidR="00866C8F">
        <w:t xml:space="preserve"> (3x;</w:t>
      </w:r>
      <w:r w:rsidR="00367E9C">
        <w:t xml:space="preserve"> chair</w:t>
      </w:r>
      <w:r w:rsidR="00221AA1">
        <w:t>,</w:t>
      </w:r>
      <w:r w:rsidR="00367E9C">
        <w:t xml:space="preserve"> </w:t>
      </w:r>
      <w:r w:rsidR="00CE6322">
        <w:t>1x</w:t>
      </w:r>
      <w:r w:rsidR="00367E9C">
        <w:t>)</w:t>
      </w:r>
      <w:r w:rsidR="000E518C" w:rsidRPr="00510399">
        <w:t>; Representative to the UCLA Legislative Assembly</w:t>
      </w:r>
      <w:r w:rsidR="00367E9C">
        <w:t xml:space="preserve"> (3x)</w:t>
      </w:r>
      <w:r w:rsidR="00EA7DCB">
        <w:t xml:space="preserve">; </w:t>
      </w:r>
      <w:r w:rsidR="007209FA">
        <w:t>Decanal</w:t>
      </w:r>
      <w:r w:rsidR="00EA7DCB">
        <w:t xml:space="preserve"> 5-Year Review Committee</w:t>
      </w:r>
      <w:r w:rsidR="008C0501">
        <w:t xml:space="preserve"> (2020); </w:t>
      </w:r>
      <w:r w:rsidR="00CE6322">
        <w:t>Campus-wide</w:t>
      </w:r>
      <w:r w:rsidR="008C0501">
        <w:t xml:space="preserve"> Ad Hoc Review Committee (2018)</w:t>
      </w:r>
      <w:r w:rsidR="000E518C" w:rsidRPr="00510399">
        <w:t>.</w:t>
      </w:r>
    </w:p>
    <w:p w14:paraId="767C872A" w14:textId="77777777" w:rsidR="00864982" w:rsidRDefault="00864982" w:rsidP="00864982">
      <w:pPr>
        <w:pStyle w:val="JM-placesname"/>
        <w:spacing w:before="0"/>
        <w:ind w:left="0"/>
      </w:pPr>
    </w:p>
    <w:p w14:paraId="799E4FC3" w14:textId="24A8B034" w:rsidR="00A13C5C" w:rsidRPr="00A13C5C" w:rsidRDefault="00A13C5C" w:rsidP="00DB70C8">
      <w:pPr>
        <w:pStyle w:val="JM-placesname"/>
        <w:spacing w:before="0"/>
        <w:ind w:left="0"/>
      </w:pPr>
      <w:r>
        <w:t xml:space="preserve">Peer referee for </w:t>
      </w:r>
      <w:r w:rsidRPr="005A08BE">
        <w:rPr>
          <w:u w:val="single"/>
        </w:rPr>
        <w:t>Harvard Law Review</w:t>
      </w:r>
      <w:r>
        <w:t xml:space="preserve">, </w:t>
      </w:r>
      <w:r w:rsidRPr="005A08BE">
        <w:rPr>
          <w:u w:val="single"/>
        </w:rPr>
        <w:t>Yale Law Journal</w:t>
      </w:r>
      <w:r>
        <w:t xml:space="preserve">, </w:t>
      </w:r>
      <w:r w:rsidRPr="005A08BE">
        <w:rPr>
          <w:u w:val="single"/>
        </w:rPr>
        <w:t>Stanford Law Review</w:t>
      </w:r>
      <w:r w:rsidR="002D18E1">
        <w:t xml:space="preserve">, </w:t>
      </w:r>
      <w:r w:rsidR="002D18E1" w:rsidRPr="002D18E1">
        <w:rPr>
          <w:u w:val="single"/>
        </w:rPr>
        <w:t>Columbia Law Review</w:t>
      </w:r>
      <w:r w:rsidR="00B75820" w:rsidRPr="00B75820">
        <w:t xml:space="preserve">, </w:t>
      </w:r>
      <w:r w:rsidR="00B75820">
        <w:rPr>
          <w:u w:val="single"/>
        </w:rPr>
        <w:t>Harvard University Press</w:t>
      </w:r>
      <w:r w:rsidR="00B75820" w:rsidRPr="00B75820">
        <w:t xml:space="preserve">, </w:t>
      </w:r>
      <w:r w:rsidR="00B75820">
        <w:rPr>
          <w:u w:val="single"/>
        </w:rPr>
        <w:t>Cambridge University Press</w:t>
      </w:r>
      <w:r w:rsidR="00B75820" w:rsidRPr="00B75820">
        <w:t>, and</w:t>
      </w:r>
      <w:r w:rsidR="00B75820">
        <w:rPr>
          <w:u w:val="single"/>
        </w:rPr>
        <w:t xml:space="preserve"> Stanford University Press</w:t>
      </w:r>
      <w:r w:rsidR="002D18E1">
        <w:t>.</w:t>
      </w:r>
      <w:r>
        <w:t xml:space="preserve">  </w:t>
      </w:r>
    </w:p>
    <w:p w14:paraId="063FA5B0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3648DF04" w14:textId="2553430A" w:rsidR="00B75820" w:rsidRPr="00DB70C8" w:rsidRDefault="00B75820" w:rsidP="00DB70C8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Select Workshops, Paper Presentations, Lectures</w:t>
      </w:r>
      <w:r w:rsidR="006A7754" w:rsidRPr="00DB70C8">
        <w:rPr>
          <w:u w:val="none"/>
        </w:rPr>
        <w:t>, and Interviews</w:t>
      </w:r>
    </w:p>
    <w:p w14:paraId="2AEC5CDC" w14:textId="77777777" w:rsidR="00864982" w:rsidRDefault="00864982" w:rsidP="00864982">
      <w:pPr>
        <w:pStyle w:val="JM-placesname"/>
        <w:spacing w:before="0"/>
        <w:ind w:left="0"/>
        <w:rPr>
          <w:i/>
          <w:iCs/>
        </w:rPr>
      </w:pPr>
    </w:p>
    <w:p w14:paraId="7256369A" w14:textId="298F2301" w:rsidR="00BD7AC1" w:rsidRDefault="00B75820" w:rsidP="00DB70C8">
      <w:pPr>
        <w:pStyle w:val="JM-placesname"/>
        <w:spacing w:before="0"/>
        <w:ind w:left="0"/>
      </w:pPr>
      <w:r w:rsidRPr="005C7BC8">
        <w:rPr>
          <w:i/>
          <w:iCs/>
        </w:rPr>
        <w:t>Law Schools</w:t>
      </w:r>
      <w:r w:rsidR="00AB4C5B" w:rsidRPr="005C7BC8">
        <w:rPr>
          <w:i/>
          <w:iCs/>
        </w:rPr>
        <w:t xml:space="preserve"> and Universities</w:t>
      </w:r>
      <w:r>
        <w:t xml:space="preserve">: Yale, Harvard, Stanford, Chicago, Penn, NYU, Duke, </w:t>
      </w:r>
      <w:r w:rsidR="00BD7AC1">
        <w:t xml:space="preserve">Columbia, </w:t>
      </w:r>
      <w:r>
        <w:t>Virginia, Berkeley</w:t>
      </w:r>
      <w:r w:rsidR="006A7754">
        <w:t>,</w:t>
      </w:r>
      <w:r>
        <w:t xml:space="preserve"> </w:t>
      </w:r>
      <w:r w:rsidR="00113A0B">
        <w:t xml:space="preserve">USC, </w:t>
      </w:r>
      <w:r>
        <w:t>Georgetown, Tel Aviv, Hebrew U.,</w:t>
      </w:r>
      <w:r w:rsidR="00BD7AC1">
        <w:t xml:space="preserve"> </w:t>
      </w:r>
      <w:r>
        <w:t xml:space="preserve">Vanderbilt, </w:t>
      </w:r>
      <w:r w:rsidR="00F72740">
        <w:t xml:space="preserve">UCLA, </w:t>
      </w:r>
      <w:r>
        <w:t xml:space="preserve">Wash. U., George Washington, </w:t>
      </w:r>
      <w:r w:rsidR="00113A0B">
        <w:t xml:space="preserve">Michigan State, Ohio State, </w:t>
      </w:r>
      <w:r w:rsidR="00BD7AC1">
        <w:t xml:space="preserve">Emory, </w:t>
      </w:r>
      <w:r>
        <w:t xml:space="preserve">Wisconsin, </w:t>
      </w:r>
      <w:r w:rsidR="00BD7AC1">
        <w:t xml:space="preserve">Bar-Ilan, </w:t>
      </w:r>
      <w:r w:rsidR="008C0501">
        <w:t>UC-</w:t>
      </w:r>
      <w:r>
        <w:t>Irvine,</w:t>
      </w:r>
      <w:r w:rsidR="00BD7AC1">
        <w:t xml:space="preserve"> </w:t>
      </w:r>
      <w:r w:rsidR="007209FA">
        <w:t xml:space="preserve">UC Law SF, </w:t>
      </w:r>
      <w:r w:rsidR="00BD7AC1">
        <w:t>Fordham, Cardozo,</w:t>
      </w:r>
      <w:r>
        <w:t xml:space="preserve"> </w:t>
      </w:r>
      <w:r w:rsidR="00113A0B">
        <w:t xml:space="preserve">Texas-Austin, </w:t>
      </w:r>
      <w:r w:rsidR="00BD7AC1">
        <w:t xml:space="preserve">Illinois, </w:t>
      </w:r>
      <w:r>
        <w:t>Utah</w:t>
      </w:r>
      <w:r w:rsidR="00BD7AC1">
        <w:t xml:space="preserve">, Maryland, </w:t>
      </w:r>
      <w:r w:rsidR="00F72740">
        <w:t xml:space="preserve">San Diego, </w:t>
      </w:r>
      <w:r w:rsidR="00113A0B">
        <w:t xml:space="preserve">Pepperdine, </w:t>
      </w:r>
      <w:r w:rsidR="007209FA">
        <w:t xml:space="preserve">Brooklyn, </w:t>
      </w:r>
      <w:r w:rsidR="00AB4C5B">
        <w:t xml:space="preserve">Arkansas (Clinton School of Public Service), </w:t>
      </w:r>
      <w:r w:rsidR="00F72740">
        <w:t>and</w:t>
      </w:r>
      <w:r w:rsidR="00BD7AC1">
        <w:t xml:space="preserve"> Notre Dame</w:t>
      </w:r>
      <w:r w:rsidR="00F72740">
        <w:t>.</w:t>
      </w:r>
    </w:p>
    <w:p w14:paraId="193DF94B" w14:textId="77777777" w:rsidR="00864982" w:rsidRDefault="00864982" w:rsidP="00864982">
      <w:pPr>
        <w:pStyle w:val="JM-placesname"/>
        <w:spacing w:before="0"/>
        <w:ind w:left="0"/>
        <w:rPr>
          <w:i/>
          <w:iCs/>
        </w:rPr>
      </w:pPr>
    </w:p>
    <w:p w14:paraId="3B2909F2" w14:textId="2534AE4C" w:rsidR="00B75820" w:rsidRDefault="00BD7AC1" w:rsidP="00DB70C8">
      <w:pPr>
        <w:pStyle w:val="JM-placesname"/>
        <w:spacing w:before="0"/>
        <w:ind w:left="0"/>
      </w:pPr>
      <w:r w:rsidRPr="005C7BC8">
        <w:rPr>
          <w:i/>
          <w:iCs/>
        </w:rPr>
        <w:t>Think Tanks, Libraries</w:t>
      </w:r>
      <w:r w:rsidR="005C7BC8">
        <w:rPr>
          <w:i/>
          <w:iCs/>
        </w:rPr>
        <w:t xml:space="preserve">, Commissions, </w:t>
      </w:r>
      <w:r w:rsidRPr="005C7BC8">
        <w:rPr>
          <w:i/>
          <w:iCs/>
        </w:rPr>
        <w:t>and</w:t>
      </w:r>
      <w:r w:rsidR="005C7BC8">
        <w:rPr>
          <w:i/>
          <w:iCs/>
        </w:rPr>
        <w:t xml:space="preserve"> other</w:t>
      </w:r>
      <w:r w:rsidRPr="005C7BC8">
        <w:rPr>
          <w:i/>
          <w:iCs/>
        </w:rPr>
        <w:t xml:space="preserve"> Public Fora</w:t>
      </w:r>
      <w:r>
        <w:t xml:space="preserve">: National Constitution Center, </w:t>
      </w:r>
      <w:r w:rsidR="00AB4C5B">
        <w:t>California</w:t>
      </w:r>
      <w:r w:rsidR="005C7BC8">
        <w:t xml:space="preserve"> </w:t>
      </w:r>
      <w:r w:rsidR="00AB4C5B">
        <w:t xml:space="preserve">Reparations Task Force, </w:t>
      </w:r>
      <w:r>
        <w:t xml:space="preserve">Council on Foreign Relations, Hoover Institution, </w:t>
      </w:r>
      <w:r w:rsidR="00517401">
        <w:t xml:space="preserve">American Constitution Society, Federalist Society, </w:t>
      </w:r>
      <w:r>
        <w:t xml:space="preserve">Administrative Conference of the United States, Pacific Council, </w:t>
      </w:r>
      <w:r w:rsidR="00AB4C5B">
        <w:t xml:space="preserve">Crystal Bridges Museum, </w:t>
      </w:r>
      <w:r w:rsidR="006A7754">
        <w:t xml:space="preserve">National Archives, </w:t>
      </w:r>
      <w:r>
        <w:t>Zocalo Public Square (L</w:t>
      </w:r>
      <w:r w:rsidR="006A7754">
        <w:t xml:space="preserve">os </w:t>
      </w:r>
      <w:r>
        <w:t>A</w:t>
      </w:r>
      <w:r w:rsidR="006A7754">
        <w:t>ngeles</w:t>
      </w:r>
      <w:r>
        <w:t xml:space="preserve">), </w:t>
      </w:r>
      <w:r w:rsidR="00AB4C5B">
        <w:t>National Commission on Military, National, and Public Service.</w:t>
      </w:r>
      <w:r>
        <w:t xml:space="preserve"> </w:t>
      </w:r>
      <w:r w:rsidR="00B75820">
        <w:t xml:space="preserve">  </w:t>
      </w:r>
    </w:p>
    <w:p w14:paraId="0C81E436" w14:textId="77777777" w:rsidR="00864982" w:rsidRDefault="00864982" w:rsidP="00864982">
      <w:pPr>
        <w:pStyle w:val="JM-placesname"/>
        <w:spacing w:before="0"/>
        <w:ind w:left="0"/>
        <w:rPr>
          <w:i/>
          <w:iCs/>
        </w:rPr>
      </w:pPr>
    </w:p>
    <w:p w14:paraId="3CA5C3F9" w14:textId="77E8DAFC" w:rsidR="006A7754" w:rsidRPr="006A7754" w:rsidRDefault="006A7754" w:rsidP="00DB70C8">
      <w:pPr>
        <w:pStyle w:val="JM-placesname"/>
        <w:spacing w:before="0"/>
        <w:ind w:left="0"/>
        <w:rPr>
          <w:i/>
          <w:iCs/>
        </w:rPr>
      </w:pPr>
      <w:r>
        <w:rPr>
          <w:i/>
          <w:iCs/>
        </w:rPr>
        <w:t>Media Interviews</w:t>
      </w:r>
      <w:r w:rsidRPr="006A7754">
        <w:t>:</w:t>
      </w:r>
      <w:r>
        <w:t xml:space="preserve"> </w:t>
      </w:r>
      <w:r w:rsidRPr="00FA1118">
        <w:rPr>
          <w:u w:val="single"/>
        </w:rPr>
        <w:t>BBC</w:t>
      </w:r>
      <w:r w:rsidR="00B42122">
        <w:t xml:space="preserve"> (television and radio)</w:t>
      </w:r>
      <w:r>
        <w:t xml:space="preserve">, </w:t>
      </w:r>
      <w:r w:rsidR="00FA1118" w:rsidRPr="00FA1118">
        <w:rPr>
          <w:u w:val="single"/>
        </w:rPr>
        <w:t>ABC</w:t>
      </w:r>
      <w:r w:rsidR="00FA1118">
        <w:t xml:space="preserve"> and </w:t>
      </w:r>
      <w:r w:rsidRPr="00FA1118">
        <w:rPr>
          <w:u w:val="single"/>
        </w:rPr>
        <w:t>CBS</w:t>
      </w:r>
      <w:r w:rsidR="00A93DAB">
        <w:t xml:space="preserve"> (</w:t>
      </w:r>
      <w:r w:rsidR="00FA1118">
        <w:t>Los Angeles television</w:t>
      </w:r>
      <w:r w:rsidR="00A93DAB">
        <w:t xml:space="preserve"> affiliate</w:t>
      </w:r>
      <w:r w:rsidR="00FA1118">
        <w:t>s</w:t>
      </w:r>
      <w:r w:rsidR="00A93DAB">
        <w:t>)</w:t>
      </w:r>
      <w:r>
        <w:t xml:space="preserve">, </w:t>
      </w:r>
      <w:r w:rsidRPr="00FA1118">
        <w:rPr>
          <w:u w:val="single"/>
        </w:rPr>
        <w:t>NPR</w:t>
      </w:r>
      <w:r w:rsidR="00A93DAB">
        <w:t xml:space="preserve"> (national and local affiliates)</w:t>
      </w:r>
      <w:r>
        <w:t xml:space="preserve">, </w:t>
      </w:r>
      <w:r w:rsidR="00A93DAB" w:rsidRPr="00FA1118">
        <w:rPr>
          <w:u w:val="single"/>
        </w:rPr>
        <w:t>KNX</w:t>
      </w:r>
      <w:r w:rsidR="00A93DAB">
        <w:t xml:space="preserve"> (Los Angeles news radio), </w:t>
      </w:r>
      <w:r w:rsidRPr="00FA1118">
        <w:rPr>
          <w:u w:val="single"/>
        </w:rPr>
        <w:t>New York Times</w:t>
      </w:r>
      <w:r>
        <w:t xml:space="preserve">, </w:t>
      </w:r>
      <w:r w:rsidRPr="00FA1118">
        <w:rPr>
          <w:u w:val="single"/>
        </w:rPr>
        <w:t>Washington Post</w:t>
      </w:r>
      <w:r>
        <w:t xml:space="preserve">, </w:t>
      </w:r>
      <w:r w:rsidRPr="00FA1118">
        <w:rPr>
          <w:u w:val="single"/>
        </w:rPr>
        <w:t>Wall St</w:t>
      </w:r>
      <w:r w:rsidR="00A93DAB" w:rsidRPr="00FA1118">
        <w:rPr>
          <w:u w:val="single"/>
        </w:rPr>
        <w:t>reet</w:t>
      </w:r>
      <w:r w:rsidRPr="00FA1118">
        <w:rPr>
          <w:u w:val="single"/>
        </w:rPr>
        <w:t xml:space="preserve"> Journal</w:t>
      </w:r>
      <w:r>
        <w:t xml:space="preserve">, </w:t>
      </w:r>
      <w:r w:rsidRPr="00FA1118">
        <w:rPr>
          <w:u w:val="single"/>
        </w:rPr>
        <w:t>Los Angeles Times</w:t>
      </w:r>
      <w:r>
        <w:t xml:space="preserve">, </w:t>
      </w:r>
      <w:r w:rsidRPr="00FA1118">
        <w:rPr>
          <w:u w:val="single"/>
        </w:rPr>
        <w:t>San Francisco Chronicle</w:t>
      </w:r>
      <w:r>
        <w:t xml:space="preserve">, </w:t>
      </w:r>
      <w:r w:rsidRPr="00FA1118">
        <w:rPr>
          <w:u w:val="single"/>
        </w:rPr>
        <w:t>Guardian</w:t>
      </w:r>
      <w:r>
        <w:t xml:space="preserve">, </w:t>
      </w:r>
      <w:r w:rsidRPr="00FA1118">
        <w:rPr>
          <w:u w:val="single"/>
        </w:rPr>
        <w:t>Reuters</w:t>
      </w:r>
      <w:r>
        <w:t xml:space="preserve">, </w:t>
      </w:r>
      <w:r w:rsidR="006D2061" w:rsidRPr="006D2061">
        <w:rPr>
          <w:u w:val="single"/>
        </w:rPr>
        <w:t>Business Insider</w:t>
      </w:r>
      <w:r w:rsidR="006D2061">
        <w:t xml:space="preserve">, </w:t>
      </w:r>
      <w:r w:rsidR="006D2061" w:rsidRPr="006D2061">
        <w:rPr>
          <w:u w:val="single"/>
        </w:rPr>
        <w:t>Time</w:t>
      </w:r>
      <w:r w:rsidR="006D2061">
        <w:t xml:space="preserve">, </w:t>
      </w:r>
      <w:r w:rsidRPr="00FA1118">
        <w:rPr>
          <w:u w:val="single"/>
        </w:rPr>
        <w:t>American Prospect</w:t>
      </w:r>
      <w:r>
        <w:t xml:space="preserve">, </w:t>
      </w:r>
      <w:r w:rsidRPr="00FA1118">
        <w:rPr>
          <w:u w:val="single"/>
        </w:rPr>
        <w:t>New Republic</w:t>
      </w:r>
      <w:r>
        <w:t xml:space="preserve">, </w:t>
      </w:r>
      <w:r w:rsidRPr="00FA1118">
        <w:rPr>
          <w:u w:val="single"/>
        </w:rPr>
        <w:t>Nation</w:t>
      </w:r>
      <w:r>
        <w:t xml:space="preserve">, </w:t>
      </w:r>
      <w:r w:rsidR="00A93DAB" w:rsidRPr="00FA1118">
        <w:rPr>
          <w:u w:val="single"/>
        </w:rPr>
        <w:t>Pittsburgh Post-Gazette</w:t>
      </w:r>
      <w:r w:rsidR="00A93DAB">
        <w:t xml:space="preserve">, </w:t>
      </w:r>
      <w:r w:rsidRPr="00FA1118">
        <w:rPr>
          <w:u w:val="single"/>
        </w:rPr>
        <w:t>Bloomberg</w:t>
      </w:r>
      <w:r>
        <w:t xml:space="preserve"> (print and radio),</w:t>
      </w:r>
      <w:r w:rsidR="00A93DAB">
        <w:t xml:space="preserve"> </w:t>
      </w:r>
      <w:r w:rsidR="00A93DAB" w:rsidRPr="00FA1118">
        <w:rPr>
          <w:u w:val="single"/>
        </w:rPr>
        <w:t>Globe &amp; Mail</w:t>
      </w:r>
      <w:r w:rsidR="00A93DAB">
        <w:t xml:space="preserve"> (Canada),</w:t>
      </w:r>
      <w:r>
        <w:t xml:space="preserve"> </w:t>
      </w:r>
      <w:r w:rsidR="00A93DAB" w:rsidRPr="00FA1118">
        <w:rPr>
          <w:u w:val="single"/>
        </w:rPr>
        <w:t>KBLA</w:t>
      </w:r>
      <w:r w:rsidR="00A93DAB">
        <w:t xml:space="preserve"> </w:t>
      </w:r>
      <w:r w:rsidR="00FA1118">
        <w:t>(</w:t>
      </w:r>
      <w:r w:rsidR="00A93DAB">
        <w:t>radio</w:t>
      </w:r>
      <w:r>
        <w:t xml:space="preserve"> and podcast</w:t>
      </w:r>
      <w:r w:rsidR="00FA1118">
        <w:t xml:space="preserve"> for</w:t>
      </w:r>
      <w:r w:rsidR="00FA1118" w:rsidRPr="00FA1118">
        <w:t xml:space="preserve"> </w:t>
      </w:r>
      <w:r w:rsidR="00FA1118" w:rsidRPr="00FA1118">
        <w:rPr>
          <w:i/>
          <w:iCs/>
        </w:rPr>
        <w:t>The Tavis Smiley Show</w:t>
      </w:r>
      <w:r>
        <w:t>),</w:t>
      </w:r>
      <w:r w:rsidR="00843A00">
        <w:t xml:space="preserve"> Rick Wilson’s </w:t>
      </w:r>
      <w:r w:rsidR="00843A00" w:rsidRPr="00C725E3">
        <w:rPr>
          <w:i/>
          <w:iCs/>
        </w:rPr>
        <w:t>The Enemies’ List</w:t>
      </w:r>
      <w:r w:rsidR="00843A00">
        <w:t xml:space="preserve"> (The Lincoln Project podcast),</w:t>
      </w:r>
      <w:r>
        <w:t xml:space="preserve"> </w:t>
      </w:r>
      <w:r w:rsidR="00832332">
        <w:t xml:space="preserve">Jason Kander’s </w:t>
      </w:r>
      <w:r w:rsidR="00832332" w:rsidRPr="00832332">
        <w:rPr>
          <w:i/>
          <w:iCs/>
        </w:rPr>
        <w:t>Majority 54</w:t>
      </w:r>
      <w:r w:rsidR="00832332">
        <w:t xml:space="preserve"> (podcast), </w:t>
      </w:r>
      <w:r>
        <w:t xml:space="preserve">and </w:t>
      </w:r>
      <w:r w:rsidR="006D2061">
        <w:t>various</w:t>
      </w:r>
      <w:r w:rsidR="00A93DAB">
        <w:t xml:space="preserve"> print</w:t>
      </w:r>
      <w:r>
        <w:t xml:space="preserve"> outlets in Brazil, Japan, France,</w:t>
      </w:r>
      <w:r w:rsidR="00FE29D3">
        <w:t xml:space="preserve"> Germany,</w:t>
      </w:r>
      <w:r>
        <w:t xml:space="preserve"> South Korea</w:t>
      </w:r>
      <w:r w:rsidR="00FE29D3">
        <w:t>, and the UK</w:t>
      </w:r>
      <w:r>
        <w:t>.</w:t>
      </w:r>
    </w:p>
    <w:p w14:paraId="00DE4B32" w14:textId="77777777" w:rsidR="00864982" w:rsidRDefault="00864982" w:rsidP="00864982">
      <w:pPr>
        <w:pStyle w:val="JM-Category"/>
        <w:spacing w:before="0"/>
        <w:jc w:val="center"/>
        <w:rPr>
          <w:u w:val="none"/>
        </w:rPr>
      </w:pPr>
    </w:p>
    <w:p w14:paraId="4966ED51" w14:textId="56150E9C" w:rsidR="000E518C" w:rsidRPr="00DB70C8" w:rsidRDefault="004672F0" w:rsidP="00DB70C8">
      <w:pPr>
        <w:pStyle w:val="JM-Category"/>
        <w:spacing w:before="0"/>
        <w:jc w:val="center"/>
        <w:rPr>
          <w:u w:val="none"/>
        </w:rPr>
      </w:pPr>
      <w:r w:rsidRPr="00DB70C8">
        <w:rPr>
          <w:u w:val="none"/>
        </w:rPr>
        <w:t>Legal Experience and Professional</w:t>
      </w:r>
      <w:r w:rsidR="000E518C" w:rsidRPr="00DB70C8">
        <w:rPr>
          <w:u w:val="none"/>
        </w:rPr>
        <w:t xml:space="preserve"> Activities</w:t>
      </w:r>
    </w:p>
    <w:p w14:paraId="1733CFA7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2C432320" w14:textId="675A8882" w:rsidR="00422B3A" w:rsidRDefault="00422B3A" w:rsidP="00DB70C8">
      <w:pPr>
        <w:pStyle w:val="JM-placesname"/>
        <w:spacing w:before="0"/>
        <w:ind w:left="720" w:hanging="720"/>
        <w:rPr>
          <w:b/>
        </w:rPr>
      </w:pPr>
      <w:r>
        <w:rPr>
          <w:b/>
        </w:rPr>
        <w:t>American Law Institute</w:t>
      </w:r>
    </w:p>
    <w:p w14:paraId="26A75D11" w14:textId="7D3C3A07" w:rsidR="00422B3A" w:rsidRPr="00DB7FC9" w:rsidRDefault="00422B3A" w:rsidP="00DB70C8">
      <w:pPr>
        <w:pStyle w:val="JM-placesname"/>
        <w:spacing w:before="0"/>
        <w:ind w:left="720"/>
        <w:rPr>
          <w:bCs/>
        </w:rPr>
      </w:pPr>
      <w:r w:rsidRPr="00DB7FC9">
        <w:rPr>
          <w:bCs/>
        </w:rPr>
        <w:t>Member, 2023–</w:t>
      </w:r>
      <w:r w:rsidR="00DA1BD9">
        <w:rPr>
          <w:bCs/>
        </w:rPr>
        <w:t>Present</w:t>
      </w:r>
    </w:p>
    <w:p w14:paraId="34381093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2498EB0E" w14:textId="384EE8A7" w:rsidR="00422B3A" w:rsidRDefault="00422B3A" w:rsidP="00DB70C8">
      <w:pPr>
        <w:pStyle w:val="JM-placesname"/>
        <w:spacing w:before="0"/>
        <w:ind w:left="720" w:hanging="720"/>
      </w:pPr>
      <w:r>
        <w:rPr>
          <w:b/>
        </w:rPr>
        <w:t>UCLA Center on Reproductive Health</w:t>
      </w:r>
      <w:r w:rsidR="00EC0C3B">
        <w:rPr>
          <w:b/>
        </w:rPr>
        <w:t>,</w:t>
      </w:r>
      <w:r>
        <w:rPr>
          <w:b/>
        </w:rPr>
        <w:t xml:space="preserve"> Law, and Policy</w:t>
      </w:r>
      <w:r w:rsidRPr="00422B3A">
        <w:t xml:space="preserve"> </w:t>
      </w:r>
    </w:p>
    <w:p w14:paraId="197E3A8D" w14:textId="223B1D96" w:rsidR="00422B3A" w:rsidRDefault="00422B3A" w:rsidP="00DB70C8">
      <w:pPr>
        <w:pStyle w:val="JM-placesname"/>
        <w:spacing w:before="0"/>
        <w:ind w:left="720"/>
      </w:pPr>
      <w:r>
        <w:t>Faculty Affiliate, 2023</w:t>
      </w:r>
      <w:r w:rsidRPr="00510399">
        <w:t>–</w:t>
      </w:r>
      <w:r w:rsidR="00DA1BD9">
        <w:t>Present</w:t>
      </w:r>
    </w:p>
    <w:p w14:paraId="1A98EB1F" w14:textId="77777777" w:rsidR="00422B3A" w:rsidRDefault="00422B3A" w:rsidP="00DB70C8">
      <w:pPr>
        <w:pStyle w:val="JM-placesname"/>
        <w:spacing w:before="0"/>
        <w:ind w:left="720" w:hanging="720"/>
      </w:pPr>
    </w:p>
    <w:p w14:paraId="7780CB11" w14:textId="77777777" w:rsidR="00422B3A" w:rsidRPr="00422B3A" w:rsidRDefault="00422B3A" w:rsidP="00DB70C8">
      <w:pPr>
        <w:pStyle w:val="JM-placesname"/>
        <w:spacing w:before="0"/>
        <w:ind w:left="720" w:hanging="720"/>
        <w:rPr>
          <w:b/>
          <w:bCs/>
        </w:rPr>
      </w:pPr>
      <w:r w:rsidRPr="00422B3A">
        <w:rPr>
          <w:b/>
          <w:bCs/>
        </w:rPr>
        <w:lastRenderedPageBreak/>
        <w:t>UCLA Safeguarding Democracy Project</w:t>
      </w:r>
    </w:p>
    <w:p w14:paraId="22FB3DF8" w14:textId="56F78EED" w:rsidR="00422B3A" w:rsidRDefault="00422B3A" w:rsidP="00DB70C8">
      <w:pPr>
        <w:pStyle w:val="JM-placesname"/>
        <w:spacing w:before="0"/>
        <w:ind w:left="720"/>
        <w:rPr>
          <w:b/>
        </w:rPr>
      </w:pPr>
      <w:r>
        <w:t>Advisory Board Member, 2022</w:t>
      </w:r>
      <w:r w:rsidR="00DA1BD9" w:rsidRPr="00510399">
        <w:t>–</w:t>
      </w:r>
      <w:r w:rsidR="00DA1BD9">
        <w:t>Present</w:t>
      </w:r>
    </w:p>
    <w:p w14:paraId="157162DB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1C7C9AAE" w14:textId="2DF7C5F0" w:rsidR="00422B3A" w:rsidRDefault="00422B3A" w:rsidP="00DB70C8">
      <w:pPr>
        <w:pStyle w:val="JM-placesname"/>
        <w:spacing w:before="0"/>
        <w:ind w:left="720" w:hanging="720"/>
      </w:pPr>
      <w:r w:rsidRPr="008F77B3">
        <w:rPr>
          <w:b/>
        </w:rPr>
        <w:t>Pacific Council on International Policy</w:t>
      </w:r>
      <w:r>
        <w:br/>
        <w:t>Member, 2017</w:t>
      </w:r>
      <w:r w:rsidRPr="00510399">
        <w:t>–</w:t>
      </w:r>
      <w:r>
        <w:t>2020</w:t>
      </w:r>
    </w:p>
    <w:p w14:paraId="2EB7E732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6ABDB355" w14:textId="69F31D4C" w:rsidR="00422B3A" w:rsidRDefault="00422B3A" w:rsidP="00DB70C8">
      <w:pPr>
        <w:pStyle w:val="JM-placesname"/>
        <w:spacing w:before="0"/>
        <w:ind w:left="720" w:hanging="720"/>
      </w:pPr>
      <w:r w:rsidRPr="008F77B3">
        <w:rPr>
          <w:b/>
        </w:rPr>
        <w:t xml:space="preserve">Council on Foreign Relations </w:t>
      </w:r>
    </w:p>
    <w:p w14:paraId="0A95B3FA" w14:textId="25027704" w:rsidR="00422B3A" w:rsidRDefault="00422B3A" w:rsidP="00DB70C8">
      <w:pPr>
        <w:pStyle w:val="JM-placesname"/>
        <w:spacing w:before="0"/>
        <w:ind w:left="720"/>
      </w:pPr>
      <w:r>
        <w:t>T</w:t>
      </w:r>
      <w:r w:rsidRPr="00510399">
        <w:t>erm member</w:t>
      </w:r>
      <w:r>
        <w:t>, 2008–2013</w:t>
      </w:r>
    </w:p>
    <w:p w14:paraId="1A32AFEA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19CA08A8" w14:textId="70DAEFE9" w:rsidR="004672F0" w:rsidRDefault="004672F0" w:rsidP="00DB70C8">
      <w:pPr>
        <w:pStyle w:val="JM-placesname"/>
        <w:spacing w:before="0"/>
        <w:ind w:left="720" w:hanging="720"/>
      </w:pPr>
      <w:r w:rsidRPr="004672F0">
        <w:rPr>
          <w:b/>
        </w:rPr>
        <w:t>Arnold &amp; Porter LLP</w:t>
      </w:r>
      <w:r>
        <w:t>, Washington, DC</w:t>
      </w:r>
      <w:r w:rsidR="00552255">
        <w:br/>
      </w:r>
      <w:r>
        <w:t>Associate, National Security Law and Public Policy Group, 2006</w:t>
      </w:r>
      <w:r w:rsidR="001D1AE1">
        <w:t>–</w:t>
      </w:r>
      <w:r>
        <w:t>2008</w:t>
      </w:r>
    </w:p>
    <w:p w14:paraId="518DE291" w14:textId="77777777" w:rsidR="00864982" w:rsidRDefault="00864982" w:rsidP="00864982">
      <w:pPr>
        <w:pStyle w:val="JM-placesname"/>
        <w:spacing w:before="0"/>
        <w:ind w:left="720" w:hanging="720"/>
        <w:rPr>
          <w:b/>
        </w:rPr>
      </w:pPr>
    </w:p>
    <w:p w14:paraId="5DB7B173" w14:textId="7232FCC7" w:rsidR="00DA1BD9" w:rsidRDefault="00422B3A" w:rsidP="00DB70C8">
      <w:pPr>
        <w:pStyle w:val="JM-placesname"/>
        <w:spacing w:before="0"/>
        <w:ind w:left="720" w:hanging="720"/>
      </w:pPr>
      <w:r w:rsidRPr="004672F0">
        <w:rPr>
          <w:b/>
        </w:rPr>
        <w:t>WilmerHale</w:t>
      </w:r>
      <w:r>
        <w:t xml:space="preserve">, Washington, DC </w:t>
      </w:r>
      <w:r>
        <w:br/>
        <w:t xml:space="preserve">Associate, Litigation Group, 2003–2004 </w:t>
      </w:r>
    </w:p>
    <w:p w14:paraId="12E0BE15" w14:textId="77777777" w:rsidR="006D2061" w:rsidRDefault="006D2061" w:rsidP="00DB70C8">
      <w:pPr>
        <w:pStyle w:val="JM-placesname"/>
        <w:spacing w:before="0"/>
        <w:ind w:left="720"/>
      </w:pPr>
    </w:p>
    <w:p w14:paraId="24CCB208" w14:textId="6A9C8D2C" w:rsidR="00FE29D3" w:rsidRPr="00FE29D3" w:rsidRDefault="00714A10" w:rsidP="006D2061">
      <w:pPr>
        <w:pStyle w:val="JM-placesname"/>
        <w:spacing w:before="0"/>
        <w:ind w:left="0"/>
      </w:pPr>
      <w:r w:rsidRPr="006D2061">
        <w:rPr>
          <w:b/>
          <w:bCs/>
        </w:rPr>
        <w:t>Admitted to Practice</w:t>
      </w:r>
      <w:r>
        <w:t>, New York</w:t>
      </w:r>
      <w:r w:rsidR="006558C9">
        <w:t xml:space="preserve"> (inactive)</w:t>
      </w:r>
      <w:r>
        <w:t>; Washington, DC</w:t>
      </w:r>
      <w:r w:rsidR="006558C9">
        <w:t xml:space="preserve"> (inactive)</w:t>
      </w:r>
      <w:r>
        <w:t>.</w:t>
      </w:r>
    </w:p>
    <w:p w14:paraId="08C0C806" w14:textId="2CC2C233" w:rsidR="007B15F3" w:rsidRPr="00766152" w:rsidRDefault="007B15F3" w:rsidP="00DB70C8">
      <w:pPr>
        <w:pStyle w:val="JM-placesname"/>
        <w:spacing w:before="0"/>
        <w:ind w:left="720" w:hanging="720"/>
      </w:pPr>
    </w:p>
    <w:sectPr w:rsidR="007B15F3" w:rsidRPr="00766152" w:rsidSect="00352024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800" w:bottom="1440" w:left="1800" w:header="432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cdName="acd0" wne:fciIndexBasedOn="0065"/>
    <wne:acd wne:acdName="acd1" wne:fciIndexBasedOn="0065"/>
    <wne:acd wne:acdName="acd2" wne:fciIndexBasedOn="0065"/>
    <wne:acd wne:argValue="AgBKAE0ALQBwAHUAYgBsAGkAYwBhAHQAaQBvAG4AIABjAGEAdABlAGcAbwByAHkAIABkAGUAdABh&#13;&#10;AGkAbAAgAGIAdQBsAGwAZQB0AA==" wne:acdName="acd3" wne:fciIndexBasedOn="0065"/>
    <wne:acd wne:argValue="AgBKAE0ALQBwAGwAYQBjAGUAJwBzACAAbgBhAG0AZQA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E95F" w14:textId="77777777" w:rsidR="005F256D" w:rsidRDefault="005F256D" w:rsidP="00421B40">
      <w:r>
        <w:separator/>
      </w:r>
    </w:p>
  </w:endnote>
  <w:endnote w:type="continuationSeparator" w:id="0">
    <w:p w14:paraId="7A1A2FF8" w14:textId="77777777" w:rsidR="005F256D" w:rsidRDefault="005F256D" w:rsidP="0042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1DB5" w14:textId="77777777" w:rsidR="00866C8F" w:rsidRDefault="00866C8F" w:rsidP="0071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5AA8358" w14:textId="77777777" w:rsidR="00866C8F" w:rsidRDefault="00866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7120" w14:textId="77777777" w:rsidR="00866C8F" w:rsidRPr="00057554" w:rsidRDefault="00057554" w:rsidP="000575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496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7E7B" w14:textId="77777777" w:rsidR="00945A27" w:rsidRDefault="00057554" w:rsidP="000575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496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8EFB" w14:textId="77777777" w:rsidR="005F256D" w:rsidRDefault="005F256D" w:rsidP="00421B40">
      <w:r>
        <w:separator/>
      </w:r>
    </w:p>
  </w:footnote>
  <w:footnote w:type="continuationSeparator" w:id="0">
    <w:p w14:paraId="12A067BB" w14:textId="77777777" w:rsidR="005F256D" w:rsidRDefault="005F256D" w:rsidP="0042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FDE2" w14:textId="77777777" w:rsidR="00945A27" w:rsidRDefault="00945A27" w:rsidP="00057554">
    <w:pPr>
      <w:pStyle w:val="Header"/>
      <w:pBdr>
        <w:bottom w:val="single" w:sz="4" w:space="1" w:color="auto"/>
      </w:pBdr>
      <w:jc w:val="center"/>
    </w:pPr>
    <w:r>
      <w:t>Jon Michaels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690"/>
    <w:multiLevelType w:val="hybridMultilevel"/>
    <w:tmpl w:val="7C38D11A"/>
    <w:lvl w:ilvl="0" w:tplc="7CD46E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C6B9E"/>
    <w:multiLevelType w:val="hybridMultilevel"/>
    <w:tmpl w:val="0A2C74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BD63826"/>
    <w:multiLevelType w:val="hybridMultilevel"/>
    <w:tmpl w:val="BB6A7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92348"/>
    <w:multiLevelType w:val="hybridMultilevel"/>
    <w:tmpl w:val="1E9465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48F3CC3"/>
    <w:multiLevelType w:val="hybridMultilevel"/>
    <w:tmpl w:val="A3D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2366"/>
    <w:multiLevelType w:val="hybridMultilevel"/>
    <w:tmpl w:val="79007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A269F0"/>
    <w:multiLevelType w:val="hybridMultilevel"/>
    <w:tmpl w:val="BECC26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0DC5D4C"/>
    <w:multiLevelType w:val="hybridMultilevel"/>
    <w:tmpl w:val="E648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52C7"/>
    <w:multiLevelType w:val="hybridMultilevel"/>
    <w:tmpl w:val="A1D4B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FD0F41"/>
    <w:multiLevelType w:val="hybridMultilevel"/>
    <w:tmpl w:val="BB6A7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420517"/>
    <w:multiLevelType w:val="hybridMultilevel"/>
    <w:tmpl w:val="E80E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252CB"/>
    <w:multiLevelType w:val="hybridMultilevel"/>
    <w:tmpl w:val="76700C5E"/>
    <w:lvl w:ilvl="0" w:tplc="D24A122A">
      <w:start w:val="1"/>
      <w:numFmt w:val="bullet"/>
      <w:pStyle w:val="JM-publicationcategorydetail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59339664">
    <w:abstractNumId w:val="0"/>
  </w:num>
  <w:num w:numId="2" w16cid:durableId="757293067">
    <w:abstractNumId w:val="5"/>
  </w:num>
  <w:num w:numId="3" w16cid:durableId="1659192002">
    <w:abstractNumId w:val="8"/>
  </w:num>
  <w:num w:numId="4" w16cid:durableId="228425625">
    <w:abstractNumId w:val="1"/>
  </w:num>
  <w:num w:numId="5" w16cid:durableId="37975889">
    <w:abstractNumId w:val="3"/>
  </w:num>
  <w:num w:numId="6" w16cid:durableId="1392574933">
    <w:abstractNumId w:val="6"/>
  </w:num>
  <w:num w:numId="7" w16cid:durableId="1772167949">
    <w:abstractNumId w:val="11"/>
  </w:num>
  <w:num w:numId="8" w16cid:durableId="1798647893">
    <w:abstractNumId w:val="7"/>
  </w:num>
  <w:num w:numId="9" w16cid:durableId="1714689416">
    <w:abstractNumId w:val="9"/>
  </w:num>
  <w:num w:numId="10" w16cid:durableId="1169171586">
    <w:abstractNumId w:val="2"/>
  </w:num>
  <w:num w:numId="11" w16cid:durableId="506481999">
    <w:abstractNumId w:val="4"/>
  </w:num>
  <w:num w:numId="12" w16cid:durableId="183329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embedSystemFonts/>
  <w:proofState w:spelling="clean" w:grammar="clean"/>
  <w:stylePaneFormatFilter w:val="3108" w:allStyles="0" w:customStyles="0" w:latentStyles="0" w:stylesInUse="1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F3"/>
    <w:rsid w:val="00000B4C"/>
    <w:rsid w:val="00002017"/>
    <w:rsid w:val="0000509D"/>
    <w:rsid w:val="0000574A"/>
    <w:rsid w:val="0002320B"/>
    <w:rsid w:val="000275C9"/>
    <w:rsid w:val="00053BFF"/>
    <w:rsid w:val="00053C58"/>
    <w:rsid w:val="00057554"/>
    <w:rsid w:val="00062E24"/>
    <w:rsid w:val="00077EE6"/>
    <w:rsid w:val="00081CBC"/>
    <w:rsid w:val="000B27B3"/>
    <w:rsid w:val="000B52F1"/>
    <w:rsid w:val="000B61CF"/>
    <w:rsid w:val="000E518C"/>
    <w:rsid w:val="000E6BD0"/>
    <w:rsid w:val="000F3EBC"/>
    <w:rsid w:val="000F6031"/>
    <w:rsid w:val="001024D8"/>
    <w:rsid w:val="001031EC"/>
    <w:rsid w:val="00113838"/>
    <w:rsid w:val="00113A0B"/>
    <w:rsid w:val="0013729B"/>
    <w:rsid w:val="00140DB7"/>
    <w:rsid w:val="00143160"/>
    <w:rsid w:val="00147054"/>
    <w:rsid w:val="00150C01"/>
    <w:rsid w:val="00152A55"/>
    <w:rsid w:val="00154977"/>
    <w:rsid w:val="00157077"/>
    <w:rsid w:val="001673F8"/>
    <w:rsid w:val="00172B31"/>
    <w:rsid w:val="00176D29"/>
    <w:rsid w:val="00192FD0"/>
    <w:rsid w:val="001A252A"/>
    <w:rsid w:val="001B239D"/>
    <w:rsid w:val="001B4494"/>
    <w:rsid w:val="001C4193"/>
    <w:rsid w:val="001C7835"/>
    <w:rsid w:val="001D09E9"/>
    <w:rsid w:val="001D1AE1"/>
    <w:rsid w:val="001D23AC"/>
    <w:rsid w:val="001E1534"/>
    <w:rsid w:val="00203668"/>
    <w:rsid w:val="00211254"/>
    <w:rsid w:val="00213305"/>
    <w:rsid w:val="00221AA1"/>
    <w:rsid w:val="0022361D"/>
    <w:rsid w:val="00226F50"/>
    <w:rsid w:val="00231764"/>
    <w:rsid w:val="00232E9E"/>
    <w:rsid w:val="00234CA5"/>
    <w:rsid w:val="0024213A"/>
    <w:rsid w:val="00251050"/>
    <w:rsid w:val="00251FE1"/>
    <w:rsid w:val="0025217B"/>
    <w:rsid w:val="002813BF"/>
    <w:rsid w:val="00290AFA"/>
    <w:rsid w:val="002944BB"/>
    <w:rsid w:val="002A1956"/>
    <w:rsid w:val="002A1A98"/>
    <w:rsid w:val="002A61D8"/>
    <w:rsid w:val="002A6C75"/>
    <w:rsid w:val="002B1FF4"/>
    <w:rsid w:val="002C4B9C"/>
    <w:rsid w:val="002D18E1"/>
    <w:rsid w:val="002D747D"/>
    <w:rsid w:val="002E016F"/>
    <w:rsid w:val="002E5053"/>
    <w:rsid w:val="00303BEA"/>
    <w:rsid w:val="00312CE4"/>
    <w:rsid w:val="003238D3"/>
    <w:rsid w:val="00346CC2"/>
    <w:rsid w:val="00347653"/>
    <w:rsid w:val="00352024"/>
    <w:rsid w:val="00352657"/>
    <w:rsid w:val="003538B4"/>
    <w:rsid w:val="00355CFF"/>
    <w:rsid w:val="00367E9C"/>
    <w:rsid w:val="003705EB"/>
    <w:rsid w:val="003722DD"/>
    <w:rsid w:val="00377939"/>
    <w:rsid w:val="003851D1"/>
    <w:rsid w:val="003877C5"/>
    <w:rsid w:val="00393922"/>
    <w:rsid w:val="003B6C7D"/>
    <w:rsid w:val="003D3F2E"/>
    <w:rsid w:val="003E2244"/>
    <w:rsid w:val="003E43A3"/>
    <w:rsid w:val="00407AE0"/>
    <w:rsid w:val="00407D85"/>
    <w:rsid w:val="00410F0A"/>
    <w:rsid w:val="00416E96"/>
    <w:rsid w:val="00421B40"/>
    <w:rsid w:val="00422B3A"/>
    <w:rsid w:val="00432361"/>
    <w:rsid w:val="0044127B"/>
    <w:rsid w:val="0046036B"/>
    <w:rsid w:val="00461D18"/>
    <w:rsid w:val="004667C9"/>
    <w:rsid w:val="004669BC"/>
    <w:rsid w:val="004672F0"/>
    <w:rsid w:val="00475F54"/>
    <w:rsid w:val="004A270E"/>
    <w:rsid w:val="004A2EBF"/>
    <w:rsid w:val="004A471F"/>
    <w:rsid w:val="004B3DCE"/>
    <w:rsid w:val="004B610C"/>
    <w:rsid w:val="004C36AB"/>
    <w:rsid w:val="004D2192"/>
    <w:rsid w:val="004D55EA"/>
    <w:rsid w:val="004E09F7"/>
    <w:rsid w:val="004E758D"/>
    <w:rsid w:val="00503A43"/>
    <w:rsid w:val="00510399"/>
    <w:rsid w:val="0051446F"/>
    <w:rsid w:val="00517401"/>
    <w:rsid w:val="005254C6"/>
    <w:rsid w:val="005255F2"/>
    <w:rsid w:val="00531C91"/>
    <w:rsid w:val="00535A1D"/>
    <w:rsid w:val="00552255"/>
    <w:rsid w:val="005558BD"/>
    <w:rsid w:val="0055671D"/>
    <w:rsid w:val="0055763A"/>
    <w:rsid w:val="00561CAF"/>
    <w:rsid w:val="00562B53"/>
    <w:rsid w:val="005656B0"/>
    <w:rsid w:val="0057072E"/>
    <w:rsid w:val="00572AD2"/>
    <w:rsid w:val="00580C3F"/>
    <w:rsid w:val="005844ED"/>
    <w:rsid w:val="0058753D"/>
    <w:rsid w:val="0059299B"/>
    <w:rsid w:val="005A08BE"/>
    <w:rsid w:val="005A0D14"/>
    <w:rsid w:val="005A1625"/>
    <w:rsid w:val="005A4182"/>
    <w:rsid w:val="005B3923"/>
    <w:rsid w:val="005C54DD"/>
    <w:rsid w:val="005C7BC8"/>
    <w:rsid w:val="005D2D00"/>
    <w:rsid w:val="005D6CE6"/>
    <w:rsid w:val="005E2DC0"/>
    <w:rsid w:val="005F1AFC"/>
    <w:rsid w:val="005F256D"/>
    <w:rsid w:val="005F2641"/>
    <w:rsid w:val="006017ED"/>
    <w:rsid w:val="00611034"/>
    <w:rsid w:val="006558C9"/>
    <w:rsid w:val="00661671"/>
    <w:rsid w:val="00661BCB"/>
    <w:rsid w:val="00671960"/>
    <w:rsid w:val="006751FF"/>
    <w:rsid w:val="00675E6F"/>
    <w:rsid w:val="00677D29"/>
    <w:rsid w:val="0069097D"/>
    <w:rsid w:val="00697D0B"/>
    <w:rsid w:val="006A7754"/>
    <w:rsid w:val="006B2D8D"/>
    <w:rsid w:val="006C3AD6"/>
    <w:rsid w:val="006D2061"/>
    <w:rsid w:val="006D2FCE"/>
    <w:rsid w:val="006D5799"/>
    <w:rsid w:val="006E2F7B"/>
    <w:rsid w:val="006E47B8"/>
    <w:rsid w:val="00700D3A"/>
    <w:rsid w:val="0071046A"/>
    <w:rsid w:val="00714A10"/>
    <w:rsid w:val="00715480"/>
    <w:rsid w:val="007209FA"/>
    <w:rsid w:val="00735EBB"/>
    <w:rsid w:val="00747E4C"/>
    <w:rsid w:val="007536B1"/>
    <w:rsid w:val="00766152"/>
    <w:rsid w:val="00770F4A"/>
    <w:rsid w:val="00782EDA"/>
    <w:rsid w:val="00783BA5"/>
    <w:rsid w:val="00784310"/>
    <w:rsid w:val="00786DF8"/>
    <w:rsid w:val="0079470A"/>
    <w:rsid w:val="00795D9E"/>
    <w:rsid w:val="007A07C0"/>
    <w:rsid w:val="007B02AE"/>
    <w:rsid w:val="007B15F3"/>
    <w:rsid w:val="007B55E7"/>
    <w:rsid w:val="007B6C42"/>
    <w:rsid w:val="007C1163"/>
    <w:rsid w:val="007C416A"/>
    <w:rsid w:val="007C6830"/>
    <w:rsid w:val="007D32F2"/>
    <w:rsid w:val="007D3482"/>
    <w:rsid w:val="007D413D"/>
    <w:rsid w:val="007E76E7"/>
    <w:rsid w:val="007F5109"/>
    <w:rsid w:val="00810CBB"/>
    <w:rsid w:val="0082152F"/>
    <w:rsid w:val="00827573"/>
    <w:rsid w:val="00832332"/>
    <w:rsid w:val="008341FA"/>
    <w:rsid w:val="00843A00"/>
    <w:rsid w:val="00850BAD"/>
    <w:rsid w:val="0085486F"/>
    <w:rsid w:val="00860D23"/>
    <w:rsid w:val="00860D95"/>
    <w:rsid w:val="00864982"/>
    <w:rsid w:val="00865BE3"/>
    <w:rsid w:val="00866C8F"/>
    <w:rsid w:val="008678B1"/>
    <w:rsid w:val="008867AA"/>
    <w:rsid w:val="00890824"/>
    <w:rsid w:val="008A4AA0"/>
    <w:rsid w:val="008A4F6C"/>
    <w:rsid w:val="008C0501"/>
    <w:rsid w:val="008C28CF"/>
    <w:rsid w:val="008D0320"/>
    <w:rsid w:val="008D25AE"/>
    <w:rsid w:val="008D2EF0"/>
    <w:rsid w:val="008D50FE"/>
    <w:rsid w:val="008D60BF"/>
    <w:rsid w:val="008E2A2E"/>
    <w:rsid w:val="008E72BE"/>
    <w:rsid w:val="008E7E5E"/>
    <w:rsid w:val="008F14AE"/>
    <w:rsid w:val="008F2232"/>
    <w:rsid w:val="008F4793"/>
    <w:rsid w:val="008F4F2F"/>
    <w:rsid w:val="008F77B3"/>
    <w:rsid w:val="0090679C"/>
    <w:rsid w:val="009107D2"/>
    <w:rsid w:val="009142EB"/>
    <w:rsid w:val="009200F4"/>
    <w:rsid w:val="00922EA4"/>
    <w:rsid w:val="00927569"/>
    <w:rsid w:val="009310AF"/>
    <w:rsid w:val="00931D9A"/>
    <w:rsid w:val="00945A27"/>
    <w:rsid w:val="0095648F"/>
    <w:rsid w:val="00974071"/>
    <w:rsid w:val="009742B5"/>
    <w:rsid w:val="009772BA"/>
    <w:rsid w:val="00997349"/>
    <w:rsid w:val="0099781F"/>
    <w:rsid w:val="009A4ED3"/>
    <w:rsid w:val="009B7EAA"/>
    <w:rsid w:val="009B7F53"/>
    <w:rsid w:val="009C317E"/>
    <w:rsid w:val="009C37FF"/>
    <w:rsid w:val="009C78A1"/>
    <w:rsid w:val="009D11CB"/>
    <w:rsid w:val="009F14FD"/>
    <w:rsid w:val="009F2B93"/>
    <w:rsid w:val="00A04434"/>
    <w:rsid w:val="00A130CE"/>
    <w:rsid w:val="00A1363B"/>
    <w:rsid w:val="00A13C5C"/>
    <w:rsid w:val="00A2069A"/>
    <w:rsid w:val="00A3498B"/>
    <w:rsid w:val="00A55865"/>
    <w:rsid w:val="00A740BB"/>
    <w:rsid w:val="00A8580D"/>
    <w:rsid w:val="00A93DAB"/>
    <w:rsid w:val="00A94A20"/>
    <w:rsid w:val="00A97DF7"/>
    <w:rsid w:val="00AA07E2"/>
    <w:rsid w:val="00AB293A"/>
    <w:rsid w:val="00AB4C5B"/>
    <w:rsid w:val="00AD66A5"/>
    <w:rsid w:val="00AE3DC0"/>
    <w:rsid w:val="00B06747"/>
    <w:rsid w:val="00B113CE"/>
    <w:rsid w:val="00B17BDE"/>
    <w:rsid w:val="00B21135"/>
    <w:rsid w:val="00B21ADB"/>
    <w:rsid w:val="00B42122"/>
    <w:rsid w:val="00B44FB0"/>
    <w:rsid w:val="00B45AA7"/>
    <w:rsid w:val="00B5253D"/>
    <w:rsid w:val="00B54E5B"/>
    <w:rsid w:val="00B715C2"/>
    <w:rsid w:val="00B72B98"/>
    <w:rsid w:val="00B736A4"/>
    <w:rsid w:val="00B739E8"/>
    <w:rsid w:val="00B75820"/>
    <w:rsid w:val="00B8496A"/>
    <w:rsid w:val="00B87475"/>
    <w:rsid w:val="00B92243"/>
    <w:rsid w:val="00B923D2"/>
    <w:rsid w:val="00B96B8C"/>
    <w:rsid w:val="00BA210C"/>
    <w:rsid w:val="00BC22A7"/>
    <w:rsid w:val="00BC795D"/>
    <w:rsid w:val="00BD1BF8"/>
    <w:rsid w:val="00BD7AC1"/>
    <w:rsid w:val="00BE1FA8"/>
    <w:rsid w:val="00BE57A6"/>
    <w:rsid w:val="00BE6DA0"/>
    <w:rsid w:val="00BF0028"/>
    <w:rsid w:val="00BF2525"/>
    <w:rsid w:val="00C01AD8"/>
    <w:rsid w:val="00C01F2B"/>
    <w:rsid w:val="00C11A84"/>
    <w:rsid w:val="00C20165"/>
    <w:rsid w:val="00C3775D"/>
    <w:rsid w:val="00C51AE6"/>
    <w:rsid w:val="00C60988"/>
    <w:rsid w:val="00C64384"/>
    <w:rsid w:val="00C70AD0"/>
    <w:rsid w:val="00C725E3"/>
    <w:rsid w:val="00C83833"/>
    <w:rsid w:val="00C83845"/>
    <w:rsid w:val="00C83D7C"/>
    <w:rsid w:val="00C85309"/>
    <w:rsid w:val="00C87BF7"/>
    <w:rsid w:val="00CB42AB"/>
    <w:rsid w:val="00CC25EC"/>
    <w:rsid w:val="00CC6A8A"/>
    <w:rsid w:val="00CC6C88"/>
    <w:rsid w:val="00CD1ADD"/>
    <w:rsid w:val="00CD7F3C"/>
    <w:rsid w:val="00CE6322"/>
    <w:rsid w:val="00CE64E8"/>
    <w:rsid w:val="00D01AAC"/>
    <w:rsid w:val="00D106D5"/>
    <w:rsid w:val="00D13D67"/>
    <w:rsid w:val="00D30A3D"/>
    <w:rsid w:val="00D33B45"/>
    <w:rsid w:val="00D44C44"/>
    <w:rsid w:val="00D45C2F"/>
    <w:rsid w:val="00D562FE"/>
    <w:rsid w:val="00D633DB"/>
    <w:rsid w:val="00DA1BD9"/>
    <w:rsid w:val="00DB0BE9"/>
    <w:rsid w:val="00DB70C8"/>
    <w:rsid w:val="00DB7FC9"/>
    <w:rsid w:val="00DC7104"/>
    <w:rsid w:val="00DD58F0"/>
    <w:rsid w:val="00DE225A"/>
    <w:rsid w:val="00DE5156"/>
    <w:rsid w:val="00DE652C"/>
    <w:rsid w:val="00DF1A8E"/>
    <w:rsid w:val="00DF280B"/>
    <w:rsid w:val="00DF2B6D"/>
    <w:rsid w:val="00DF43CF"/>
    <w:rsid w:val="00DF5E25"/>
    <w:rsid w:val="00E26AE1"/>
    <w:rsid w:val="00E31E62"/>
    <w:rsid w:val="00E42999"/>
    <w:rsid w:val="00E44DCF"/>
    <w:rsid w:val="00E517F0"/>
    <w:rsid w:val="00E53C14"/>
    <w:rsid w:val="00E55600"/>
    <w:rsid w:val="00E61633"/>
    <w:rsid w:val="00E61E10"/>
    <w:rsid w:val="00E64B1B"/>
    <w:rsid w:val="00E73DFB"/>
    <w:rsid w:val="00E749C6"/>
    <w:rsid w:val="00E964BE"/>
    <w:rsid w:val="00E9682E"/>
    <w:rsid w:val="00EA7DCB"/>
    <w:rsid w:val="00EB0A42"/>
    <w:rsid w:val="00EB762E"/>
    <w:rsid w:val="00EC0C3B"/>
    <w:rsid w:val="00EC2AD3"/>
    <w:rsid w:val="00ED54BB"/>
    <w:rsid w:val="00ED7976"/>
    <w:rsid w:val="00EE0BDC"/>
    <w:rsid w:val="00EE26E4"/>
    <w:rsid w:val="00EE271F"/>
    <w:rsid w:val="00EF1679"/>
    <w:rsid w:val="00EF4162"/>
    <w:rsid w:val="00EF65F5"/>
    <w:rsid w:val="00EF7E0A"/>
    <w:rsid w:val="00F0363D"/>
    <w:rsid w:val="00F076A0"/>
    <w:rsid w:val="00F126A6"/>
    <w:rsid w:val="00F339EB"/>
    <w:rsid w:val="00F43F10"/>
    <w:rsid w:val="00F4467D"/>
    <w:rsid w:val="00F5449D"/>
    <w:rsid w:val="00F57D16"/>
    <w:rsid w:val="00F63182"/>
    <w:rsid w:val="00F72740"/>
    <w:rsid w:val="00F747D6"/>
    <w:rsid w:val="00F774CE"/>
    <w:rsid w:val="00F86FEE"/>
    <w:rsid w:val="00F97F4A"/>
    <w:rsid w:val="00FA1118"/>
    <w:rsid w:val="00FA42C8"/>
    <w:rsid w:val="00FA5A4E"/>
    <w:rsid w:val="00FB4ADF"/>
    <w:rsid w:val="00FB7E9C"/>
    <w:rsid w:val="00FC06D3"/>
    <w:rsid w:val="00FC46EE"/>
    <w:rsid w:val="00FE29D3"/>
    <w:rsid w:val="00FE4CA8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01FFF"/>
  <w15:chartTrackingRefBased/>
  <w15:docId w15:val="{E1792011-E54A-47D3-B0BF-941CB202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E6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4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245B"/>
    <w:rPr>
      <w:rFonts w:ascii="Lucida Grande" w:hAnsi="Lucida Grande"/>
      <w:sz w:val="18"/>
      <w:szCs w:val="18"/>
    </w:rPr>
  </w:style>
  <w:style w:type="character" w:styleId="Hyperlink">
    <w:name w:val="Hyperlink"/>
    <w:rsid w:val="00421B40"/>
    <w:rPr>
      <w:color w:val="0000FF"/>
      <w:u w:val="single"/>
    </w:rPr>
  </w:style>
  <w:style w:type="paragraph" w:styleId="Header">
    <w:name w:val="header"/>
    <w:basedOn w:val="Normal"/>
    <w:link w:val="HeaderChar"/>
    <w:rsid w:val="00421B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1B40"/>
    <w:rPr>
      <w:sz w:val="24"/>
      <w:szCs w:val="24"/>
    </w:rPr>
  </w:style>
  <w:style w:type="paragraph" w:styleId="Footer">
    <w:name w:val="footer"/>
    <w:basedOn w:val="Normal"/>
    <w:link w:val="FooterChar"/>
    <w:rsid w:val="00421B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1B40"/>
    <w:rPr>
      <w:sz w:val="24"/>
      <w:szCs w:val="24"/>
    </w:rPr>
  </w:style>
  <w:style w:type="paragraph" w:styleId="NormalWeb">
    <w:name w:val="Normal (Web)"/>
    <w:basedOn w:val="Normal"/>
    <w:uiPriority w:val="99"/>
    <w:rsid w:val="005255F2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uiPriority w:val="20"/>
    <w:qFormat/>
    <w:rsid w:val="005255F2"/>
    <w:rPr>
      <w:i/>
    </w:rPr>
  </w:style>
  <w:style w:type="paragraph" w:customStyle="1" w:styleId="ColorfulList-Accent11">
    <w:name w:val="Colorful List - Accent 11"/>
    <w:basedOn w:val="Normal"/>
    <w:rsid w:val="00FA5A4E"/>
    <w:pPr>
      <w:ind w:left="720"/>
      <w:contextualSpacing/>
    </w:pPr>
  </w:style>
  <w:style w:type="character" w:styleId="FollowedHyperlink">
    <w:name w:val="FollowedHyperlink"/>
    <w:rsid w:val="000E518C"/>
    <w:rPr>
      <w:color w:val="800080"/>
      <w:u w:val="single"/>
    </w:rPr>
  </w:style>
  <w:style w:type="paragraph" w:customStyle="1" w:styleId="Style1">
    <w:name w:val="Style 1"/>
    <w:uiPriority w:val="99"/>
    <w:rsid w:val="00B06747"/>
    <w:pPr>
      <w:widowControl w:val="0"/>
      <w:autoSpaceDE w:val="0"/>
      <w:autoSpaceDN w:val="0"/>
      <w:adjustRightInd w:val="0"/>
    </w:pPr>
    <w:rPr>
      <w:lang w:bidi="ar-SA"/>
    </w:rPr>
  </w:style>
  <w:style w:type="character" w:customStyle="1" w:styleId="UnresolvedMention1">
    <w:name w:val="Unresolved Mention1"/>
    <w:uiPriority w:val="47"/>
    <w:rsid w:val="001031EC"/>
    <w:rPr>
      <w:color w:val="808080"/>
      <w:shd w:val="clear" w:color="auto" w:fill="E6E6E6"/>
    </w:rPr>
  </w:style>
  <w:style w:type="character" w:styleId="PageNumber">
    <w:name w:val="page number"/>
    <w:rsid w:val="00866C8F"/>
  </w:style>
  <w:style w:type="paragraph" w:customStyle="1" w:styleId="JM-placesdetail">
    <w:name w:val="JM-place's detail"/>
    <w:basedOn w:val="Normal"/>
    <w:qFormat/>
    <w:rsid w:val="00B736A4"/>
    <w:pPr>
      <w:spacing w:before="80"/>
      <w:ind w:left="547"/>
    </w:pPr>
    <w:rPr>
      <w:szCs w:val="23"/>
    </w:rPr>
  </w:style>
  <w:style w:type="paragraph" w:customStyle="1" w:styleId="JM-placesname">
    <w:name w:val="JM-place's name"/>
    <w:basedOn w:val="Normal"/>
    <w:qFormat/>
    <w:rsid w:val="00B736A4"/>
    <w:pPr>
      <w:spacing w:before="240"/>
      <w:ind w:left="187" w:right="-230"/>
    </w:pPr>
    <w:rPr>
      <w:szCs w:val="23"/>
    </w:rPr>
  </w:style>
  <w:style w:type="paragraph" w:customStyle="1" w:styleId="JM-Category">
    <w:name w:val="JM-Category"/>
    <w:basedOn w:val="Normal"/>
    <w:qFormat/>
    <w:rsid w:val="00B736A4"/>
    <w:pPr>
      <w:keepNext/>
      <w:spacing w:before="360"/>
      <w:ind w:right="-230"/>
    </w:pPr>
    <w:rPr>
      <w:b/>
      <w:smallCaps/>
      <w:sz w:val="28"/>
      <w:szCs w:val="23"/>
      <w:u w:val="single"/>
    </w:rPr>
  </w:style>
  <w:style w:type="paragraph" w:customStyle="1" w:styleId="JM-publicationcategory">
    <w:name w:val="JM-publication category"/>
    <w:basedOn w:val="Normal"/>
    <w:qFormat/>
    <w:rsid w:val="00B736A4"/>
    <w:pPr>
      <w:keepNext/>
      <w:spacing w:before="360"/>
      <w:ind w:left="-274" w:right="-230"/>
      <w:jc w:val="center"/>
    </w:pPr>
    <w:rPr>
      <w:i/>
      <w:smallCaps/>
      <w:sz w:val="28"/>
      <w:szCs w:val="28"/>
      <w:u w:val="single"/>
    </w:rPr>
  </w:style>
  <w:style w:type="paragraph" w:customStyle="1" w:styleId="JM-publicationcategorydetail">
    <w:name w:val="JM-publication category detail"/>
    <w:basedOn w:val="Normal"/>
    <w:qFormat/>
    <w:rsid w:val="00B736A4"/>
    <w:pPr>
      <w:spacing w:before="160"/>
    </w:pPr>
  </w:style>
  <w:style w:type="paragraph" w:customStyle="1" w:styleId="JM-publicationcategorydetailbullet">
    <w:name w:val="JM-publication category detail bullet"/>
    <w:basedOn w:val="Normal"/>
    <w:qFormat/>
    <w:rsid w:val="00B736A4"/>
    <w:pPr>
      <w:numPr>
        <w:numId w:val="7"/>
      </w:numPr>
      <w:spacing w:before="60"/>
      <w:ind w:left="461" w:right="-230" w:hanging="274"/>
    </w:pPr>
  </w:style>
  <w:style w:type="paragraph" w:styleId="ListParagraph">
    <w:name w:val="List Paragraph"/>
    <w:basedOn w:val="Normal"/>
    <w:uiPriority w:val="34"/>
    <w:qFormat/>
    <w:rsid w:val="00FA42C8"/>
    <w:pPr>
      <w:ind w:left="720"/>
      <w:contextualSpacing/>
    </w:pPr>
    <w:rPr>
      <w:sz w:val="22"/>
      <w:lang w:bidi="en-US"/>
    </w:rPr>
  </w:style>
  <w:style w:type="paragraph" w:styleId="Revision">
    <w:name w:val="Revision"/>
    <w:hidden/>
    <w:uiPriority w:val="71"/>
    <w:semiHidden/>
    <w:rsid w:val="003D3F2E"/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6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3DCC-EA31-8747-9087-7609969D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Links>
    <vt:vector size="6" baseType="variant">
      <vt:variant>
        <vt:i4>3801146</vt:i4>
      </vt:variant>
      <vt:variant>
        <vt:i4>0</vt:i4>
      </vt:variant>
      <vt:variant>
        <vt:i4>0</vt:i4>
      </vt:variant>
      <vt:variant>
        <vt:i4>5</vt:i4>
      </vt:variant>
      <vt:variant>
        <vt:lpwstr>http://www.jondmichaels.com/popular-press/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</dc:creator>
  <cp:keywords/>
  <cp:lastModifiedBy>Michaels, Jon</cp:lastModifiedBy>
  <cp:revision>5</cp:revision>
  <cp:lastPrinted>2018-05-23T06:21:00Z</cp:lastPrinted>
  <dcterms:created xsi:type="dcterms:W3CDTF">2024-11-02T01:06:00Z</dcterms:created>
  <dcterms:modified xsi:type="dcterms:W3CDTF">2025-02-21T11:09:00Z</dcterms:modified>
</cp:coreProperties>
</file>